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2"/>
        <w:tabs>
          <w:tab w:val="right" w:leader="dot" w:pos="14562"/>
        </w:tabs>
        <w:rPr>
          <w:rFonts w:eastAsiaTheme="minorEastAsia"/>
          <w:lang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eastAsia="zh-CN"/>
        </w:rPr>
        <w:t>3</w:t>
      </w:r>
      <w:r>
        <w:rPr>
          <w:rFonts w:hint="eastAsia"/>
          <w:lang w:eastAsia="zh-CN"/>
        </w:rPr>
        <w:fldChar w:fldCharType="end"/>
      </w:r>
    </w:p>
    <w:p>
      <w:pPr>
        <w:pStyle w:val="32"/>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eastAsiaTheme="minorEastAsia"/>
          <w:lang w:eastAsia="zh-CN"/>
        </w:rPr>
        <w:t>5</w:t>
      </w:r>
      <w:r>
        <w:rPr>
          <w:rFonts w:hint="eastAsia" w:eastAsiaTheme="minorEastAsia"/>
          <w:lang w:eastAsia="zh-CN"/>
        </w:rPr>
        <w:fldChar w:fldCharType="end"/>
      </w:r>
    </w:p>
    <w:p>
      <w:pPr>
        <w:pStyle w:val="32"/>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eastAsiaTheme="minorEastAsia"/>
          <w:lang w:eastAsia="zh-CN"/>
        </w:rPr>
        <w:t>7</w:t>
      </w:r>
      <w:r>
        <w:rPr>
          <w:rFonts w:hint="eastAsia" w:eastAsiaTheme="minorEastAsia"/>
          <w:lang w:eastAsia="zh-CN"/>
        </w:rPr>
        <w:fldChar w:fldCharType="end"/>
      </w:r>
    </w:p>
    <w:p>
      <w:pPr>
        <w:pStyle w:val="32"/>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eastAsiaTheme="minorEastAsia"/>
          <w:lang w:val="en-US" w:eastAsia="zh-CN"/>
        </w:rPr>
        <w:t>8</w:t>
      </w:r>
      <w:r>
        <w:rPr>
          <w:rFonts w:hint="eastAsia" w:eastAsiaTheme="minorEastAsia"/>
          <w:lang w:eastAsia="zh-CN"/>
        </w:rPr>
        <w:fldChar w:fldCharType="end"/>
      </w:r>
    </w:p>
    <w:p>
      <w:pPr>
        <w:pStyle w:val="32"/>
        <w:tabs>
          <w:tab w:val="right" w:leader="dot" w:pos="14562"/>
        </w:tabs>
        <w:rPr>
          <w:rFonts w:hint="default"/>
          <w:lang w:val="en-US"/>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32"/>
        <w:tabs>
          <w:tab w:val="right" w:leader="dot" w:pos="14562"/>
        </w:tabs>
        <w:rPr>
          <w:rFonts w:hint="default"/>
          <w:lang w:val="en-US"/>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2</w:t>
      </w:r>
    </w:p>
    <w:p>
      <w:pPr>
        <w:pStyle w:val="32"/>
        <w:tabs>
          <w:tab w:val="right" w:leader="dot" w:pos="14562"/>
        </w:tabs>
        <w:rPr>
          <w:rFonts w:hint="default"/>
          <w:lang w:val="en-US"/>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4</w:t>
      </w:r>
    </w:p>
    <w:p>
      <w:pPr>
        <w:pStyle w:val="32"/>
        <w:tabs>
          <w:tab w:val="right" w:leader="dot" w:pos="14562"/>
        </w:tabs>
        <w:rPr>
          <w:rFonts w:hint="default"/>
          <w:lang w:val="en-US"/>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5</w:t>
      </w:r>
    </w:p>
    <w:p>
      <w:pPr>
        <w:pStyle w:val="32"/>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eastAsiaTheme="minorEastAsia"/>
          <w:lang w:eastAsia="zh-CN"/>
        </w:rPr>
        <w:t>1</w:t>
      </w:r>
      <w:r>
        <w:rPr>
          <w:rFonts w:hint="eastAsia" w:eastAsiaTheme="minorEastAsia"/>
          <w:lang w:val="en-US" w:eastAsia="zh-CN"/>
        </w:rPr>
        <w:t>6</w:t>
      </w:r>
      <w:r>
        <w:rPr>
          <w:rFonts w:hint="eastAsia" w:eastAsiaTheme="minorEastAsia"/>
          <w:lang w:eastAsia="zh-CN"/>
        </w:rP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eastAsiaTheme="minorEastAsia"/>
          <w:lang w:eastAsia="zh-CN"/>
        </w:rPr>
        <w:t>1</w:t>
      </w:r>
      <w:r>
        <w:rPr>
          <w:rFonts w:hint="eastAsia" w:eastAsiaTheme="minorEastAsia"/>
          <w:lang w:val="en-US" w:eastAsia="zh-CN"/>
        </w:rPr>
        <w:t>7</w:t>
      </w:r>
      <w:r>
        <w:rPr>
          <w:rFonts w:hint="eastAsia" w:eastAsiaTheme="minorEastAsia"/>
          <w:lang w:eastAsia="zh-CN"/>
        </w:rPr>
        <w:fldChar w:fldCharType="end"/>
      </w:r>
    </w:p>
    <w:p>
      <w:pPr>
        <w:pStyle w:val="32"/>
        <w:tabs>
          <w:tab w:val="right" w:leader="dot" w:pos="14562"/>
        </w:tabs>
        <w:rPr>
          <w:rFonts w:hint="default"/>
          <w:lang w:val="en-US"/>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9</w:t>
      </w:r>
    </w:p>
    <w:p>
      <w:pPr>
        <w:pStyle w:val="32"/>
        <w:tabs>
          <w:tab w:val="right" w:leader="dot" w:pos="14562"/>
        </w:tabs>
        <w:rPr>
          <w:rFonts w:hint="default"/>
          <w:lang w:val="en-US"/>
        </w:rPr>
      </w:pPr>
      <w:r>
        <w:fldChar w:fldCharType="begin"/>
      </w:r>
      <w:r>
        <w:instrText xml:space="preserve"> HYPERLINK \l "_Toc_3_3_0000000012" </w:instrText>
      </w:r>
      <w:r>
        <w:fldChar w:fldCharType="separate"/>
      </w:r>
      <w:r>
        <w:t>三、机关运行经费安排情况</w:t>
      </w:r>
      <w:r>
        <w:tab/>
      </w:r>
      <w:r>
        <w:rPr>
          <w:rFonts w:hint="eastAsia" w:eastAsiaTheme="minorEastAsia"/>
          <w:lang w:eastAsia="zh-CN"/>
        </w:rPr>
        <w:fldChar w:fldCharType="end"/>
      </w:r>
      <w:r>
        <w:rPr>
          <w:rFonts w:hint="eastAsia" w:eastAsiaTheme="minorEastAsia"/>
          <w:lang w:val="en-US" w:eastAsia="zh-CN"/>
        </w:rPr>
        <w:t>20</w:t>
      </w:r>
    </w:p>
    <w:p>
      <w:pPr>
        <w:pStyle w:val="32"/>
        <w:tabs>
          <w:tab w:val="right" w:leader="dot" w:pos="14562"/>
        </w:tabs>
        <w:rPr>
          <w:rFonts w:hint="default"/>
          <w:lang w:val="en-US"/>
        </w:rPr>
      </w:pPr>
      <w:r>
        <w:fldChar w:fldCharType="begin"/>
      </w:r>
      <w:r>
        <w:instrText xml:space="preserve"> HYPERLINK \l "_Toc_3_3_0000000013" </w:instrText>
      </w:r>
      <w:r>
        <w:fldChar w:fldCharType="separate"/>
      </w:r>
      <w:r>
        <w:t>四、财政拨款“三公”经费预算情况及增减变化原因</w:t>
      </w:r>
      <w:r>
        <w:tab/>
      </w:r>
      <w:r>
        <w:rPr>
          <w:rFonts w:hint="eastAsia" w:eastAsiaTheme="minorEastAsia"/>
          <w:lang w:eastAsia="zh-CN"/>
        </w:rPr>
        <w:fldChar w:fldCharType="end"/>
      </w:r>
      <w:r>
        <w:rPr>
          <w:rFonts w:hint="eastAsia" w:eastAsiaTheme="minorEastAsia"/>
          <w:lang w:val="en-US" w:eastAsia="zh-CN"/>
        </w:rPr>
        <w:t>20</w:t>
      </w:r>
    </w:p>
    <w:p>
      <w:pPr>
        <w:pStyle w:val="32"/>
        <w:tabs>
          <w:tab w:val="right" w:leader="dot" w:pos="14562"/>
        </w:tabs>
        <w:rPr>
          <w:rFonts w:hint="default"/>
          <w:lang w:val="en-US"/>
        </w:rPr>
      </w:pPr>
      <w:r>
        <w:fldChar w:fldCharType="begin"/>
      </w:r>
      <w:r>
        <w:instrText xml:space="preserve"> HYPERLINK \l "_Toc_3_3_0000000014" </w:instrText>
      </w:r>
      <w:r>
        <w:fldChar w:fldCharType="separate"/>
      </w:r>
      <w:r>
        <w:t>五、预算绩效信息</w:t>
      </w:r>
      <w:r>
        <w:tab/>
      </w:r>
      <w:r>
        <w:rPr>
          <w:rFonts w:hint="eastAsia" w:eastAsiaTheme="minorEastAsia"/>
          <w:lang w:eastAsia="zh-CN"/>
        </w:rPr>
        <w:fldChar w:fldCharType="end"/>
      </w:r>
      <w:r>
        <w:rPr>
          <w:rFonts w:hint="eastAsia" w:eastAsiaTheme="minorEastAsia"/>
          <w:lang w:val="en-US" w:eastAsia="zh-CN"/>
        </w:rPr>
        <w:t>20</w:t>
      </w:r>
    </w:p>
    <w:p>
      <w:pPr>
        <w:pStyle w:val="32"/>
        <w:tabs>
          <w:tab w:val="right" w:leader="dot" w:pos="14562"/>
        </w:tabs>
        <w:rPr>
          <w:rFonts w:hint="default"/>
          <w:lang w:val="en-US"/>
        </w:rPr>
      </w:pPr>
      <w:r>
        <w:fldChar w:fldCharType="begin"/>
      </w:r>
      <w:r>
        <w:instrText xml:space="preserve"> HYPERLINK \l "_Toc_3_3_0000000015" </w:instrText>
      </w:r>
      <w:r>
        <w:fldChar w:fldCharType="separate"/>
      </w:r>
      <w:r>
        <w:t>六、政府采购预算情况</w:t>
      </w:r>
      <w:r>
        <w:tab/>
      </w:r>
      <w:r>
        <w:rPr>
          <w:rFonts w:hint="eastAsia" w:eastAsiaTheme="minorEastAsia"/>
          <w:lang w:val="en-US" w:eastAsia="zh-CN"/>
        </w:rPr>
        <w:t>2</w:t>
      </w:r>
      <w:r>
        <w:rPr>
          <w:rFonts w:hint="eastAsia" w:eastAsiaTheme="minorEastAsia"/>
          <w:lang w:eastAsia="zh-CN"/>
        </w:rPr>
        <w:fldChar w:fldCharType="end"/>
      </w:r>
      <w:r>
        <w:rPr>
          <w:rFonts w:hint="eastAsia" w:eastAsiaTheme="minorEastAsia"/>
          <w:lang w:val="en-US" w:eastAsia="zh-CN"/>
        </w:rPr>
        <w:t>3</w:t>
      </w:r>
    </w:p>
    <w:p>
      <w:pPr>
        <w:pStyle w:val="32"/>
        <w:tabs>
          <w:tab w:val="right" w:leader="dot" w:pos="14562"/>
        </w:tabs>
        <w:rPr>
          <w:rFonts w:hint="default"/>
          <w:lang w:val="en-US"/>
        </w:rPr>
      </w:pPr>
      <w:r>
        <w:fldChar w:fldCharType="begin"/>
      </w:r>
      <w:r>
        <w:instrText xml:space="preserve"> HYPERLINK \l "_Toc_3_3_0000000016" </w:instrText>
      </w:r>
      <w:r>
        <w:fldChar w:fldCharType="separate"/>
      </w:r>
      <w:r>
        <w:t>七、国有资产信息</w:t>
      </w:r>
      <w:r>
        <w:tab/>
      </w:r>
      <w:r>
        <w:rPr>
          <w:rFonts w:hint="eastAsia" w:eastAsiaTheme="minorEastAsia"/>
          <w:lang w:val="en-US" w:eastAsia="zh-CN"/>
        </w:rPr>
        <w:t>2</w:t>
      </w:r>
      <w:r>
        <w:rPr>
          <w:rFonts w:hint="eastAsia" w:eastAsiaTheme="minorEastAsia"/>
          <w:lang w:eastAsia="zh-CN"/>
        </w:rPr>
        <w:fldChar w:fldCharType="end"/>
      </w:r>
      <w:r>
        <w:rPr>
          <w:rFonts w:hint="eastAsia" w:eastAsiaTheme="minorEastAsia"/>
          <w:lang w:val="en-US" w:eastAsia="zh-CN"/>
        </w:rPr>
        <w:t>3</w:t>
      </w:r>
    </w:p>
    <w:p>
      <w:pPr>
        <w:pStyle w:val="32"/>
        <w:tabs>
          <w:tab w:val="right" w:leader="dot" w:pos="14562"/>
        </w:tabs>
        <w:rPr>
          <w:rFonts w:hint="default"/>
          <w:lang w:val="en-US"/>
        </w:rPr>
      </w:pPr>
      <w:r>
        <w:fldChar w:fldCharType="begin"/>
      </w:r>
      <w:r>
        <w:instrText xml:space="preserve"> HYPERLINK \l "_Toc_3_3_0000000017" </w:instrText>
      </w:r>
      <w:r>
        <w:fldChar w:fldCharType="separate"/>
      </w:r>
      <w:r>
        <w:t>八、名词解释</w:t>
      </w:r>
      <w:r>
        <w:tab/>
      </w:r>
      <w:r>
        <w:rPr>
          <w:rFonts w:hint="eastAsia" w:eastAsiaTheme="minorEastAsia"/>
          <w:lang w:val="en-US" w:eastAsia="zh-CN"/>
        </w:rPr>
        <w:t>2</w:t>
      </w:r>
      <w:r>
        <w:rPr>
          <w:rFonts w:hint="eastAsia" w:eastAsiaTheme="minorEastAsia"/>
          <w:lang w:eastAsia="zh-CN"/>
        </w:rPr>
        <w:fldChar w:fldCharType="end"/>
      </w:r>
      <w:r>
        <w:rPr>
          <w:rFonts w:hint="eastAsia" w:eastAsiaTheme="minorEastAsia"/>
          <w:lang w:val="en-US" w:eastAsia="zh-CN"/>
        </w:rPr>
        <w:t>4</w:t>
      </w:r>
    </w:p>
    <w:p>
      <w:pPr>
        <w:pStyle w:val="32"/>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5</w:t>
      </w:r>
    </w:p>
    <w:p>
      <w:r>
        <w:fldChar w:fldCharType="end"/>
      </w:r>
    </w:p>
    <w:p>
      <w:pPr>
        <w:jc w:val="center"/>
      </w:pPr>
    </w:p>
    <w:p>
      <w:pPr>
        <w:jc w:val="center"/>
      </w:pPr>
    </w:p>
    <w:p>
      <w:pPr>
        <w:jc w:val="center"/>
      </w:pPr>
    </w:p>
    <w:p>
      <w:pPr>
        <w:jc w:val="center"/>
      </w:pPr>
    </w:p>
    <w:p>
      <w:pPr>
        <w:jc w:val="center"/>
      </w:pPr>
    </w:p>
    <w:p>
      <w:pPr>
        <w:jc w:val="center"/>
        <w:outlineLvl w:val="1"/>
        <w:rPr>
          <w:rFonts w:ascii="方正小标宋_GBK" w:hAnsi="方正小标宋_GBK" w:eastAsia="方正小标宋_GBK" w:cs="方正小标宋_GBK"/>
          <w:color w:val="000000"/>
          <w:sz w:val="36"/>
        </w:rPr>
      </w:pPr>
      <w:bookmarkStart w:id="0" w:name="_Toc_2_2_0000000001"/>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bookmarkStart w:id="1" w:name="_GoBack"/>
      <w:bookmarkEnd w:id="1"/>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bookmarkEnd w:id="0"/>
    <w:p>
      <w:pPr>
        <w:spacing w:line="500" w:lineRule="exact"/>
        <w:ind w:firstLine="560"/>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单位预算收支总表</w:t>
      </w:r>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112001霸州市统计局本级</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2"/>
            </w:pPr>
            <w:r>
              <w:t>一、一般公共预算拨款收入</w:t>
            </w:r>
          </w:p>
        </w:tc>
        <w:tc>
          <w:tcPr>
            <w:tcW w:w="2126" w:type="dxa"/>
            <w:vAlign w:val="center"/>
          </w:tcPr>
          <w:p>
            <w:pPr>
              <w:pStyle w:val="11"/>
            </w:pPr>
            <w:r>
              <w:t>978.20</w:t>
            </w:r>
          </w:p>
        </w:tc>
        <w:tc>
          <w:tcPr>
            <w:tcW w:w="4535" w:type="dxa"/>
            <w:vAlign w:val="center"/>
          </w:tcPr>
          <w:p>
            <w:pPr>
              <w:pStyle w:val="12"/>
            </w:pPr>
            <w:r>
              <w:t>一、一般公共服务支出</w:t>
            </w:r>
          </w:p>
        </w:tc>
        <w:tc>
          <w:tcPr>
            <w:tcW w:w="2126" w:type="dxa"/>
            <w:vAlign w:val="center"/>
          </w:tcPr>
          <w:p>
            <w:pPr>
              <w:pStyle w:val="11"/>
            </w:pPr>
            <w:r>
              <w:t>766.77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6"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146.44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6"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17.42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47.57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4"/>
            </w:pPr>
            <w:r>
              <w:t>本年收入合计</w:t>
            </w:r>
          </w:p>
        </w:tc>
        <w:tc>
          <w:tcPr>
            <w:tcW w:w="2126" w:type="dxa"/>
            <w:vAlign w:val="center"/>
          </w:tcPr>
          <w:p>
            <w:pPr>
              <w:pStyle w:val="15"/>
            </w:pPr>
            <w:r>
              <w:t>978.20</w:t>
            </w:r>
          </w:p>
        </w:tc>
        <w:tc>
          <w:tcPr>
            <w:tcW w:w="4535" w:type="dxa"/>
            <w:vAlign w:val="center"/>
          </w:tcPr>
          <w:p>
            <w:pPr>
              <w:pStyle w:val="14"/>
            </w:pPr>
            <w:r>
              <w:t>本年支出合计</w:t>
            </w:r>
          </w:p>
        </w:tc>
        <w:tc>
          <w:tcPr>
            <w:tcW w:w="2126" w:type="dxa"/>
            <w:vAlign w:val="center"/>
          </w:tcPr>
          <w:p>
            <w:pPr>
              <w:pStyle w:val="15"/>
            </w:pPr>
            <w:r>
              <w:t>978.20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6" w:type="dxa"/>
            <w:vAlign w:val="center"/>
          </w:tcPr>
          <w:p>
            <w:pPr>
              <w:pStyle w:val="14"/>
            </w:pPr>
            <w:r>
              <w:t>收入总计</w:t>
            </w:r>
          </w:p>
        </w:tc>
        <w:tc>
          <w:tcPr>
            <w:tcW w:w="2126" w:type="dxa"/>
            <w:vAlign w:val="center"/>
          </w:tcPr>
          <w:p>
            <w:pPr>
              <w:pStyle w:val="15"/>
            </w:pPr>
            <w:r>
              <w:t>978.20</w:t>
            </w:r>
          </w:p>
        </w:tc>
        <w:tc>
          <w:tcPr>
            <w:tcW w:w="4535" w:type="dxa"/>
            <w:vAlign w:val="center"/>
          </w:tcPr>
          <w:p>
            <w:pPr>
              <w:pStyle w:val="14"/>
            </w:pPr>
            <w:r>
              <w:t>支出总计</w:t>
            </w:r>
          </w:p>
        </w:tc>
        <w:tc>
          <w:tcPr>
            <w:tcW w:w="2126" w:type="dxa"/>
            <w:vAlign w:val="center"/>
          </w:tcPr>
          <w:p>
            <w:pPr>
              <w:pStyle w:val="15"/>
            </w:pPr>
            <w:r>
              <w:t>978.20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04"/>
        <w:gridCol w:w="1155"/>
        <w:gridCol w:w="1605"/>
        <w:gridCol w:w="1001"/>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112001霸州市统计局本级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4" w:type="dxa"/>
            <w:vMerge w:val="restart"/>
            <w:vAlign w:val="center"/>
          </w:tcPr>
          <w:p>
            <w:pPr>
              <w:pStyle w:val="10"/>
            </w:pPr>
            <w:r>
              <w:t>序号</w:t>
            </w:r>
          </w:p>
        </w:tc>
        <w:tc>
          <w:tcPr>
            <w:tcW w:w="2760" w:type="dxa"/>
            <w:gridSpan w:val="2"/>
            <w:vAlign w:val="center"/>
          </w:tcPr>
          <w:p>
            <w:pPr>
              <w:pStyle w:val="10"/>
            </w:pPr>
            <w:r>
              <w:t>功能分类科目</w:t>
            </w:r>
          </w:p>
        </w:tc>
        <w:tc>
          <w:tcPr>
            <w:tcW w:w="1001"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4" w:type="dxa"/>
            <w:vMerge w:val="continue"/>
          </w:tcPr>
          <w:p/>
        </w:tc>
        <w:tc>
          <w:tcPr>
            <w:tcW w:w="1155" w:type="dxa"/>
            <w:vAlign w:val="center"/>
          </w:tcPr>
          <w:p>
            <w:pPr>
              <w:pStyle w:val="10"/>
            </w:pPr>
            <w:r>
              <w:t>科目    编码</w:t>
            </w:r>
          </w:p>
        </w:tc>
        <w:tc>
          <w:tcPr>
            <w:tcW w:w="1605" w:type="dxa"/>
            <w:vAlign w:val="center"/>
          </w:tcPr>
          <w:p>
            <w:pPr>
              <w:pStyle w:val="10"/>
            </w:pPr>
            <w:r>
              <w:t>科目名称</w:t>
            </w:r>
          </w:p>
        </w:tc>
        <w:tc>
          <w:tcPr>
            <w:tcW w:w="1001"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4" w:type="dxa"/>
            <w:vAlign w:val="center"/>
          </w:tcPr>
          <w:p>
            <w:pPr>
              <w:pStyle w:val="10"/>
            </w:pPr>
            <w:r>
              <w:t>栏次</w:t>
            </w:r>
          </w:p>
        </w:tc>
        <w:tc>
          <w:tcPr>
            <w:tcW w:w="1155" w:type="dxa"/>
            <w:vAlign w:val="center"/>
          </w:tcPr>
          <w:p>
            <w:pPr>
              <w:pStyle w:val="10"/>
            </w:pPr>
            <w:r>
              <w:t>1</w:t>
            </w:r>
          </w:p>
        </w:tc>
        <w:tc>
          <w:tcPr>
            <w:tcW w:w="1605" w:type="dxa"/>
            <w:vAlign w:val="center"/>
          </w:tcPr>
          <w:p>
            <w:pPr>
              <w:pStyle w:val="10"/>
            </w:pPr>
            <w:r>
              <w:t>2</w:t>
            </w:r>
          </w:p>
        </w:tc>
        <w:tc>
          <w:tcPr>
            <w:tcW w:w="1001"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4" w:type="dxa"/>
            <w:vAlign w:val="center"/>
          </w:tcPr>
          <w:p>
            <w:pPr>
              <w:pStyle w:val="13"/>
            </w:pPr>
            <w:r>
              <w:t>1</w:t>
            </w:r>
          </w:p>
        </w:tc>
        <w:tc>
          <w:tcPr>
            <w:tcW w:w="1155" w:type="dxa"/>
            <w:vAlign w:val="center"/>
          </w:tcPr>
          <w:p>
            <w:pPr>
              <w:pStyle w:val="16"/>
            </w:pPr>
          </w:p>
        </w:tc>
        <w:tc>
          <w:tcPr>
            <w:tcW w:w="1605" w:type="dxa"/>
            <w:vAlign w:val="center"/>
          </w:tcPr>
          <w:p>
            <w:pPr>
              <w:pStyle w:val="14"/>
            </w:pPr>
            <w:r>
              <w:t>合计</w:t>
            </w:r>
          </w:p>
        </w:tc>
        <w:tc>
          <w:tcPr>
            <w:tcW w:w="1001" w:type="dxa"/>
            <w:vAlign w:val="center"/>
          </w:tcPr>
          <w:p>
            <w:pPr>
              <w:pStyle w:val="15"/>
            </w:pPr>
            <w:r>
              <w:t>978.20</w:t>
            </w:r>
          </w:p>
        </w:tc>
        <w:tc>
          <w:tcPr>
            <w:tcW w:w="1134" w:type="dxa"/>
            <w:vAlign w:val="center"/>
          </w:tcPr>
          <w:p>
            <w:pPr>
              <w:pStyle w:val="15"/>
            </w:pPr>
            <w:r>
              <w:t>978.20</w:t>
            </w:r>
          </w:p>
        </w:tc>
        <w:tc>
          <w:tcPr>
            <w:tcW w:w="1134" w:type="dxa"/>
            <w:vAlign w:val="center"/>
          </w:tcPr>
          <w:p>
            <w:pPr>
              <w:pStyle w:val="15"/>
            </w:pPr>
            <w:r>
              <w:t>978.20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4" w:type="dxa"/>
            <w:vAlign w:val="center"/>
          </w:tcPr>
          <w:p>
            <w:pPr>
              <w:pStyle w:val="13"/>
            </w:pPr>
            <w:r>
              <w:t>2</w:t>
            </w:r>
          </w:p>
        </w:tc>
        <w:tc>
          <w:tcPr>
            <w:tcW w:w="1155" w:type="dxa"/>
            <w:vAlign w:val="center"/>
          </w:tcPr>
          <w:p>
            <w:pPr>
              <w:pStyle w:val="12"/>
            </w:pPr>
            <w:r>
              <w:t>201</w:t>
            </w:r>
          </w:p>
        </w:tc>
        <w:tc>
          <w:tcPr>
            <w:tcW w:w="1605" w:type="dxa"/>
            <w:vAlign w:val="center"/>
          </w:tcPr>
          <w:p>
            <w:pPr>
              <w:pStyle w:val="12"/>
            </w:pPr>
            <w:r>
              <w:t>一般公共服务支出</w:t>
            </w:r>
          </w:p>
        </w:tc>
        <w:tc>
          <w:tcPr>
            <w:tcW w:w="1001" w:type="dxa"/>
            <w:vAlign w:val="center"/>
          </w:tcPr>
          <w:p>
            <w:pPr>
              <w:pStyle w:val="11"/>
            </w:pPr>
            <w:r>
              <w:t>766.77</w:t>
            </w:r>
          </w:p>
        </w:tc>
        <w:tc>
          <w:tcPr>
            <w:tcW w:w="1134" w:type="dxa"/>
            <w:vAlign w:val="center"/>
          </w:tcPr>
          <w:p>
            <w:pPr>
              <w:pStyle w:val="11"/>
            </w:pPr>
            <w:r>
              <w:t>766.77</w:t>
            </w:r>
          </w:p>
        </w:tc>
        <w:tc>
          <w:tcPr>
            <w:tcW w:w="1134" w:type="dxa"/>
            <w:vAlign w:val="center"/>
          </w:tcPr>
          <w:p>
            <w:pPr>
              <w:pStyle w:val="11"/>
            </w:pPr>
            <w:r>
              <w:t>766.77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4" w:type="dxa"/>
            <w:vAlign w:val="center"/>
          </w:tcPr>
          <w:p>
            <w:pPr>
              <w:pStyle w:val="13"/>
            </w:pPr>
            <w:r>
              <w:t>3</w:t>
            </w:r>
          </w:p>
        </w:tc>
        <w:tc>
          <w:tcPr>
            <w:tcW w:w="1155" w:type="dxa"/>
            <w:vAlign w:val="center"/>
          </w:tcPr>
          <w:p>
            <w:pPr>
              <w:pStyle w:val="12"/>
            </w:pPr>
            <w:r>
              <w:t>20105</w:t>
            </w:r>
          </w:p>
        </w:tc>
        <w:tc>
          <w:tcPr>
            <w:tcW w:w="1605" w:type="dxa"/>
            <w:vAlign w:val="center"/>
          </w:tcPr>
          <w:p>
            <w:pPr>
              <w:pStyle w:val="12"/>
            </w:pPr>
            <w:r>
              <w:t>统计信息事务</w:t>
            </w:r>
          </w:p>
        </w:tc>
        <w:tc>
          <w:tcPr>
            <w:tcW w:w="1001" w:type="dxa"/>
            <w:vAlign w:val="center"/>
          </w:tcPr>
          <w:p>
            <w:pPr>
              <w:pStyle w:val="11"/>
            </w:pPr>
            <w:r>
              <w:t>766.77</w:t>
            </w:r>
          </w:p>
        </w:tc>
        <w:tc>
          <w:tcPr>
            <w:tcW w:w="1134" w:type="dxa"/>
            <w:vAlign w:val="center"/>
          </w:tcPr>
          <w:p>
            <w:pPr>
              <w:pStyle w:val="11"/>
            </w:pPr>
            <w:r>
              <w:t>766.77</w:t>
            </w:r>
          </w:p>
        </w:tc>
        <w:tc>
          <w:tcPr>
            <w:tcW w:w="1134" w:type="dxa"/>
            <w:vAlign w:val="center"/>
          </w:tcPr>
          <w:p>
            <w:pPr>
              <w:pStyle w:val="11"/>
            </w:pPr>
            <w:r>
              <w:t>766.77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4" w:type="dxa"/>
            <w:vAlign w:val="center"/>
          </w:tcPr>
          <w:p>
            <w:pPr>
              <w:pStyle w:val="13"/>
            </w:pPr>
            <w:r>
              <w:t>4</w:t>
            </w:r>
          </w:p>
        </w:tc>
        <w:tc>
          <w:tcPr>
            <w:tcW w:w="1155" w:type="dxa"/>
            <w:vAlign w:val="center"/>
          </w:tcPr>
          <w:p>
            <w:pPr>
              <w:pStyle w:val="12"/>
            </w:pPr>
            <w:r>
              <w:t>2010501</w:t>
            </w:r>
          </w:p>
        </w:tc>
        <w:tc>
          <w:tcPr>
            <w:tcW w:w="1605" w:type="dxa"/>
            <w:vAlign w:val="center"/>
          </w:tcPr>
          <w:p>
            <w:pPr>
              <w:pStyle w:val="12"/>
            </w:pPr>
            <w:r>
              <w:t>行政运行</w:t>
            </w:r>
          </w:p>
        </w:tc>
        <w:tc>
          <w:tcPr>
            <w:tcW w:w="1001" w:type="dxa"/>
            <w:vAlign w:val="center"/>
          </w:tcPr>
          <w:p>
            <w:pPr>
              <w:pStyle w:val="11"/>
            </w:pPr>
            <w:r>
              <w:t>566.77</w:t>
            </w:r>
          </w:p>
        </w:tc>
        <w:tc>
          <w:tcPr>
            <w:tcW w:w="1134" w:type="dxa"/>
            <w:vAlign w:val="center"/>
          </w:tcPr>
          <w:p>
            <w:pPr>
              <w:pStyle w:val="11"/>
            </w:pPr>
            <w:r>
              <w:t>566.77</w:t>
            </w:r>
          </w:p>
        </w:tc>
        <w:tc>
          <w:tcPr>
            <w:tcW w:w="1134" w:type="dxa"/>
            <w:vAlign w:val="center"/>
          </w:tcPr>
          <w:p>
            <w:pPr>
              <w:pStyle w:val="11"/>
            </w:pPr>
            <w:r>
              <w:t>566.77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4" w:type="dxa"/>
            <w:vAlign w:val="center"/>
          </w:tcPr>
          <w:p>
            <w:pPr>
              <w:pStyle w:val="13"/>
            </w:pPr>
            <w:r>
              <w:t>5</w:t>
            </w:r>
          </w:p>
        </w:tc>
        <w:tc>
          <w:tcPr>
            <w:tcW w:w="1155" w:type="dxa"/>
            <w:vAlign w:val="center"/>
          </w:tcPr>
          <w:p>
            <w:pPr>
              <w:pStyle w:val="12"/>
            </w:pPr>
            <w:r>
              <w:t>2010507</w:t>
            </w:r>
          </w:p>
        </w:tc>
        <w:tc>
          <w:tcPr>
            <w:tcW w:w="1605" w:type="dxa"/>
            <w:vAlign w:val="center"/>
          </w:tcPr>
          <w:p>
            <w:pPr>
              <w:pStyle w:val="12"/>
            </w:pPr>
            <w:r>
              <w:t>专项普查活动</w:t>
            </w:r>
          </w:p>
        </w:tc>
        <w:tc>
          <w:tcPr>
            <w:tcW w:w="1001" w:type="dxa"/>
            <w:vAlign w:val="center"/>
          </w:tcPr>
          <w:p>
            <w:pPr>
              <w:pStyle w:val="11"/>
            </w:pPr>
            <w:r>
              <w:t>200.00</w:t>
            </w:r>
          </w:p>
        </w:tc>
        <w:tc>
          <w:tcPr>
            <w:tcW w:w="1134" w:type="dxa"/>
            <w:vAlign w:val="center"/>
          </w:tcPr>
          <w:p>
            <w:pPr>
              <w:pStyle w:val="11"/>
            </w:pPr>
            <w:r>
              <w:t>200.00</w:t>
            </w:r>
          </w:p>
        </w:tc>
        <w:tc>
          <w:tcPr>
            <w:tcW w:w="1134" w:type="dxa"/>
            <w:vAlign w:val="center"/>
          </w:tcPr>
          <w:p>
            <w:pPr>
              <w:pStyle w:val="11"/>
            </w:pPr>
            <w:r>
              <w:t>200.00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4" w:type="dxa"/>
            <w:vAlign w:val="center"/>
          </w:tcPr>
          <w:p>
            <w:pPr>
              <w:pStyle w:val="13"/>
            </w:pPr>
            <w:r>
              <w:t>6</w:t>
            </w:r>
          </w:p>
        </w:tc>
        <w:tc>
          <w:tcPr>
            <w:tcW w:w="1155" w:type="dxa"/>
            <w:vAlign w:val="center"/>
          </w:tcPr>
          <w:p>
            <w:pPr>
              <w:pStyle w:val="12"/>
            </w:pPr>
            <w:r>
              <w:t>208</w:t>
            </w:r>
          </w:p>
        </w:tc>
        <w:tc>
          <w:tcPr>
            <w:tcW w:w="1605" w:type="dxa"/>
            <w:vAlign w:val="center"/>
          </w:tcPr>
          <w:p>
            <w:pPr>
              <w:pStyle w:val="12"/>
            </w:pPr>
            <w:r>
              <w:t>社会保障和就业支出</w:t>
            </w:r>
          </w:p>
        </w:tc>
        <w:tc>
          <w:tcPr>
            <w:tcW w:w="1001" w:type="dxa"/>
            <w:vAlign w:val="center"/>
          </w:tcPr>
          <w:p>
            <w:pPr>
              <w:pStyle w:val="11"/>
            </w:pPr>
            <w:r>
              <w:t>146.44</w:t>
            </w:r>
          </w:p>
        </w:tc>
        <w:tc>
          <w:tcPr>
            <w:tcW w:w="1134" w:type="dxa"/>
            <w:vAlign w:val="center"/>
          </w:tcPr>
          <w:p>
            <w:pPr>
              <w:pStyle w:val="11"/>
            </w:pPr>
            <w:r>
              <w:t>146.44</w:t>
            </w:r>
          </w:p>
        </w:tc>
        <w:tc>
          <w:tcPr>
            <w:tcW w:w="1134" w:type="dxa"/>
            <w:vAlign w:val="center"/>
          </w:tcPr>
          <w:p>
            <w:pPr>
              <w:pStyle w:val="11"/>
            </w:pPr>
            <w:r>
              <w:t>146.44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4" w:type="dxa"/>
            <w:vAlign w:val="center"/>
          </w:tcPr>
          <w:p>
            <w:pPr>
              <w:pStyle w:val="13"/>
            </w:pPr>
            <w:r>
              <w:t>7</w:t>
            </w:r>
          </w:p>
        </w:tc>
        <w:tc>
          <w:tcPr>
            <w:tcW w:w="1155" w:type="dxa"/>
            <w:vAlign w:val="center"/>
          </w:tcPr>
          <w:p>
            <w:pPr>
              <w:pStyle w:val="12"/>
            </w:pPr>
            <w:r>
              <w:t>20805</w:t>
            </w:r>
          </w:p>
        </w:tc>
        <w:tc>
          <w:tcPr>
            <w:tcW w:w="1605" w:type="dxa"/>
            <w:vAlign w:val="center"/>
          </w:tcPr>
          <w:p>
            <w:pPr>
              <w:pStyle w:val="12"/>
            </w:pPr>
            <w:r>
              <w:t>行政事业单位养老支出</w:t>
            </w:r>
          </w:p>
        </w:tc>
        <w:tc>
          <w:tcPr>
            <w:tcW w:w="1001" w:type="dxa"/>
            <w:vAlign w:val="center"/>
          </w:tcPr>
          <w:p>
            <w:pPr>
              <w:pStyle w:val="11"/>
            </w:pPr>
            <w:r>
              <w:t>146.44</w:t>
            </w:r>
          </w:p>
        </w:tc>
        <w:tc>
          <w:tcPr>
            <w:tcW w:w="1134" w:type="dxa"/>
            <w:vAlign w:val="center"/>
          </w:tcPr>
          <w:p>
            <w:pPr>
              <w:pStyle w:val="11"/>
            </w:pPr>
            <w:r>
              <w:t>146.44</w:t>
            </w:r>
          </w:p>
        </w:tc>
        <w:tc>
          <w:tcPr>
            <w:tcW w:w="1134" w:type="dxa"/>
            <w:vAlign w:val="center"/>
          </w:tcPr>
          <w:p>
            <w:pPr>
              <w:pStyle w:val="11"/>
            </w:pPr>
            <w:r>
              <w:t>146.44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4" w:type="dxa"/>
            <w:vAlign w:val="center"/>
          </w:tcPr>
          <w:p>
            <w:pPr>
              <w:pStyle w:val="13"/>
            </w:pPr>
            <w:r>
              <w:t>8</w:t>
            </w:r>
          </w:p>
        </w:tc>
        <w:tc>
          <w:tcPr>
            <w:tcW w:w="1155" w:type="dxa"/>
            <w:vAlign w:val="center"/>
          </w:tcPr>
          <w:p>
            <w:pPr>
              <w:pStyle w:val="12"/>
            </w:pPr>
            <w:r>
              <w:t>2080501</w:t>
            </w:r>
          </w:p>
        </w:tc>
        <w:tc>
          <w:tcPr>
            <w:tcW w:w="1605" w:type="dxa"/>
            <w:vAlign w:val="center"/>
          </w:tcPr>
          <w:p>
            <w:pPr>
              <w:pStyle w:val="12"/>
            </w:pPr>
            <w:r>
              <w:t>行政单位离退休</w:t>
            </w:r>
          </w:p>
        </w:tc>
        <w:tc>
          <w:tcPr>
            <w:tcW w:w="1001" w:type="dxa"/>
            <w:vAlign w:val="center"/>
          </w:tcPr>
          <w:p>
            <w:pPr>
              <w:pStyle w:val="11"/>
            </w:pPr>
            <w:r>
              <w:t>82.53</w:t>
            </w:r>
          </w:p>
        </w:tc>
        <w:tc>
          <w:tcPr>
            <w:tcW w:w="1134" w:type="dxa"/>
            <w:vAlign w:val="center"/>
          </w:tcPr>
          <w:p>
            <w:pPr>
              <w:pStyle w:val="11"/>
            </w:pPr>
            <w:r>
              <w:t>82.53</w:t>
            </w:r>
          </w:p>
        </w:tc>
        <w:tc>
          <w:tcPr>
            <w:tcW w:w="1134" w:type="dxa"/>
            <w:vAlign w:val="center"/>
          </w:tcPr>
          <w:p>
            <w:pPr>
              <w:pStyle w:val="11"/>
            </w:pPr>
            <w:r>
              <w:t>82.53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4" w:type="dxa"/>
            <w:vAlign w:val="center"/>
          </w:tcPr>
          <w:p>
            <w:pPr>
              <w:pStyle w:val="13"/>
            </w:pPr>
            <w:r>
              <w:t>9</w:t>
            </w:r>
          </w:p>
        </w:tc>
        <w:tc>
          <w:tcPr>
            <w:tcW w:w="1155" w:type="dxa"/>
            <w:vAlign w:val="center"/>
          </w:tcPr>
          <w:p>
            <w:pPr>
              <w:pStyle w:val="12"/>
            </w:pPr>
            <w:r>
              <w:t>2080505</w:t>
            </w:r>
          </w:p>
        </w:tc>
        <w:tc>
          <w:tcPr>
            <w:tcW w:w="1605" w:type="dxa"/>
            <w:vAlign w:val="center"/>
          </w:tcPr>
          <w:p>
            <w:pPr>
              <w:pStyle w:val="12"/>
            </w:pPr>
            <w:r>
              <w:t>机关事业单位基本养老保险缴费支出</w:t>
            </w:r>
          </w:p>
        </w:tc>
        <w:tc>
          <w:tcPr>
            <w:tcW w:w="1001" w:type="dxa"/>
            <w:vAlign w:val="center"/>
          </w:tcPr>
          <w:p>
            <w:pPr>
              <w:pStyle w:val="11"/>
            </w:pPr>
            <w:r>
              <w:t>57.81</w:t>
            </w:r>
          </w:p>
        </w:tc>
        <w:tc>
          <w:tcPr>
            <w:tcW w:w="1134" w:type="dxa"/>
            <w:vAlign w:val="center"/>
          </w:tcPr>
          <w:p>
            <w:pPr>
              <w:pStyle w:val="11"/>
            </w:pPr>
            <w:r>
              <w:t>57.81</w:t>
            </w:r>
          </w:p>
        </w:tc>
        <w:tc>
          <w:tcPr>
            <w:tcW w:w="1134" w:type="dxa"/>
            <w:vAlign w:val="center"/>
          </w:tcPr>
          <w:p>
            <w:pPr>
              <w:pStyle w:val="11"/>
            </w:pPr>
            <w:r>
              <w:t>57.81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4" w:type="dxa"/>
            <w:vAlign w:val="center"/>
          </w:tcPr>
          <w:p>
            <w:pPr>
              <w:pStyle w:val="13"/>
            </w:pPr>
            <w:r>
              <w:t>10</w:t>
            </w:r>
          </w:p>
        </w:tc>
        <w:tc>
          <w:tcPr>
            <w:tcW w:w="1155" w:type="dxa"/>
            <w:vAlign w:val="center"/>
          </w:tcPr>
          <w:p>
            <w:pPr>
              <w:pStyle w:val="12"/>
            </w:pPr>
            <w:r>
              <w:t>2080506</w:t>
            </w:r>
          </w:p>
        </w:tc>
        <w:tc>
          <w:tcPr>
            <w:tcW w:w="1605" w:type="dxa"/>
            <w:vAlign w:val="center"/>
          </w:tcPr>
          <w:p>
            <w:pPr>
              <w:pStyle w:val="12"/>
            </w:pPr>
            <w:r>
              <w:t>机关事业单位职业年金缴费支出</w:t>
            </w:r>
          </w:p>
        </w:tc>
        <w:tc>
          <w:tcPr>
            <w:tcW w:w="1001" w:type="dxa"/>
            <w:vAlign w:val="center"/>
          </w:tcPr>
          <w:p>
            <w:pPr>
              <w:pStyle w:val="11"/>
            </w:pPr>
            <w:r>
              <w:t>6.10</w:t>
            </w:r>
          </w:p>
        </w:tc>
        <w:tc>
          <w:tcPr>
            <w:tcW w:w="1134" w:type="dxa"/>
            <w:vAlign w:val="center"/>
          </w:tcPr>
          <w:p>
            <w:pPr>
              <w:pStyle w:val="11"/>
            </w:pPr>
            <w:r>
              <w:t>6.10</w:t>
            </w:r>
          </w:p>
        </w:tc>
        <w:tc>
          <w:tcPr>
            <w:tcW w:w="1134" w:type="dxa"/>
            <w:vAlign w:val="center"/>
          </w:tcPr>
          <w:p>
            <w:pPr>
              <w:pStyle w:val="11"/>
            </w:pPr>
            <w:r>
              <w:t>6.10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4" w:type="dxa"/>
            <w:vAlign w:val="center"/>
          </w:tcPr>
          <w:p>
            <w:pPr>
              <w:pStyle w:val="13"/>
            </w:pPr>
            <w:r>
              <w:t>11</w:t>
            </w:r>
          </w:p>
        </w:tc>
        <w:tc>
          <w:tcPr>
            <w:tcW w:w="1155" w:type="dxa"/>
            <w:vAlign w:val="center"/>
          </w:tcPr>
          <w:p>
            <w:pPr>
              <w:pStyle w:val="12"/>
            </w:pPr>
            <w:r>
              <w:t>210</w:t>
            </w:r>
          </w:p>
        </w:tc>
        <w:tc>
          <w:tcPr>
            <w:tcW w:w="1605" w:type="dxa"/>
            <w:vAlign w:val="center"/>
          </w:tcPr>
          <w:p>
            <w:pPr>
              <w:pStyle w:val="12"/>
            </w:pPr>
            <w:r>
              <w:t>卫生健康支出</w:t>
            </w:r>
          </w:p>
        </w:tc>
        <w:tc>
          <w:tcPr>
            <w:tcW w:w="1001" w:type="dxa"/>
            <w:vAlign w:val="center"/>
          </w:tcPr>
          <w:p>
            <w:pPr>
              <w:pStyle w:val="11"/>
            </w:pPr>
            <w:r>
              <w:t>17.42</w:t>
            </w:r>
          </w:p>
        </w:tc>
        <w:tc>
          <w:tcPr>
            <w:tcW w:w="1134" w:type="dxa"/>
            <w:vAlign w:val="center"/>
          </w:tcPr>
          <w:p>
            <w:pPr>
              <w:pStyle w:val="11"/>
            </w:pPr>
            <w:r>
              <w:t>17.42</w:t>
            </w:r>
          </w:p>
        </w:tc>
        <w:tc>
          <w:tcPr>
            <w:tcW w:w="1134" w:type="dxa"/>
            <w:vAlign w:val="center"/>
          </w:tcPr>
          <w:p>
            <w:pPr>
              <w:pStyle w:val="11"/>
            </w:pPr>
            <w:r>
              <w:t>17.42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4" w:type="dxa"/>
            <w:vAlign w:val="center"/>
          </w:tcPr>
          <w:p>
            <w:pPr>
              <w:pStyle w:val="13"/>
            </w:pPr>
            <w:r>
              <w:t>12</w:t>
            </w:r>
          </w:p>
        </w:tc>
        <w:tc>
          <w:tcPr>
            <w:tcW w:w="1155" w:type="dxa"/>
            <w:vAlign w:val="center"/>
          </w:tcPr>
          <w:p>
            <w:pPr>
              <w:pStyle w:val="12"/>
            </w:pPr>
            <w:r>
              <w:t>21011</w:t>
            </w:r>
          </w:p>
        </w:tc>
        <w:tc>
          <w:tcPr>
            <w:tcW w:w="1605" w:type="dxa"/>
            <w:vAlign w:val="center"/>
          </w:tcPr>
          <w:p>
            <w:pPr>
              <w:pStyle w:val="12"/>
            </w:pPr>
            <w:r>
              <w:t>行政事业单位医疗</w:t>
            </w:r>
          </w:p>
        </w:tc>
        <w:tc>
          <w:tcPr>
            <w:tcW w:w="1001" w:type="dxa"/>
            <w:vAlign w:val="center"/>
          </w:tcPr>
          <w:p>
            <w:pPr>
              <w:pStyle w:val="11"/>
            </w:pPr>
            <w:r>
              <w:t>17.42</w:t>
            </w:r>
          </w:p>
        </w:tc>
        <w:tc>
          <w:tcPr>
            <w:tcW w:w="1134" w:type="dxa"/>
            <w:vAlign w:val="center"/>
          </w:tcPr>
          <w:p>
            <w:pPr>
              <w:pStyle w:val="11"/>
            </w:pPr>
            <w:r>
              <w:t>17.42</w:t>
            </w:r>
          </w:p>
        </w:tc>
        <w:tc>
          <w:tcPr>
            <w:tcW w:w="1134" w:type="dxa"/>
            <w:vAlign w:val="center"/>
          </w:tcPr>
          <w:p>
            <w:pPr>
              <w:pStyle w:val="11"/>
            </w:pPr>
            <w:r>
              <w:t>17.42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4" w:type="dxa"/>
            <w:vAlign w:val="center"/>
          </w:tcPr>
          <w:p>
            <w:pPr>
              <w:pStyle w:val="13"/>
            </w:pPr>
            <w:r>
              <w:t>13</w:t>
            </w:r>
          </w:p>
        </w:tc>
        <w:tc>
          <w:tcPr>
            <w:tcW w:w="1155" w:type="dxa"/>
            <w:vAlign w:val="center"/>
          </w:tcPr>
          <w:p>
            <w:pPr>
              <w:pStyle w:val="12"/>
            </w:pPr>
            <w:r>
              <w:t>2101101</w:t>
            </w:r>
          </w:p>
        </w:tc>
        <w:tc>
          <w:tcPr>
            <w:tcW w:w="1605" w:type="dxa"/>
            <w:vAlign w:val="center"/>
          </w:tcPr>
          <w:p>
            <w:pPr>
              <w:pStyle w:val="12"/>
            </w:pPr>
            <w:r>
              <w:t>行政单位医疗</w:t>
            </w:r>
          </w:p>
        </w:tc>
        <w:tc>
          <w:tcPr>
            <w:tcW w:w="1001" w:type="dxa"/>
            <w:vAlign w:val="center"/>
          </w:tcPr>
          <w:p>
            <w:pPr>
              <w:pStyle w:val="11"/>
            </w:pPr>
            <w:r>
              <w:t>17.42</w:t>
            </w:r>
          </w:p>
        </w:tc>
        <w:tc>
          <w:tcPr>
            <w:tcW w:w="1134" w:type="dxa"/>
            <w:vAlign w:val="center"/>
          </w:tcPr>
          <w:p>
            <w:pPr>
              <w:pStyle w:val="11"/>
            </w:pPr>
            <w:r>
              <w:t>17.42</w:t>
            </w:r>
          </w:p>
        </w:tc>
        <w:tc>
          <w:tcPr>
            <w:tcW w:w="1134" w:type="dxa"/>
            <w:vAlign w:val="center"/>
          </w:tcPr>
          <w:p>
            <w:pPr>
              <w:pStyle w:val="11"/>
            </w:pPr>
            <w:r>
              <w:t>17.42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4" w:type="dxa"/>
            <w:vAlign w:val="center"/>
          </w:tcPr>
          <w:p>
            <w:pPr>
              <w:pStyle w:val="13"/>
            </w:pPr>
            <w:r>
              <w:t>14</w:t>
            </w:r>
          </w:p>
        </w:tc>
        <w:tc>
          <w:tcPr>
            <w:tcW w:w="1155" w:type="dxa"/>
            <w:vAlign w:val="center"/>
          </w:tcPr>
          <w:p>
            <w:pPr>
              <w:pStyle w:val="12"/>
            </w:pPr>
            <w:r>
              <w:t>221</w:t>
            </w:r>
          </w:p>
        </w:tc>
        <w:tc>
          <w:tcPr>
            <w:tcW w:w="1605" w:type="dxa"/>
            <w:vAlign w:val="center"/>
          </w:tcPr>
          <w:p>
            <w:pPr>
              <w:pStyle w:val="12"/>
            </w:pPr>
            <w:r>
              <w:t>住房保障支出</w:t>
            </w:r>
          </w:p>
        </w:tc>
        <w:tc>
          <w:tcPr>
            <w:tcW w:w="1001" w:type="dxa"/>
            <w:vAlign w:val="center"/>
          </w:tcPr>
          <w:p>
            <w:pPr>
              <w:pStyle w:val="11"/>
            </w:pPr>
            <w:r>
              <w:t>47.57</w:t>
            </w:r>
          </w:p>
        </w:tc>
        <w:tc>
          <w:tcPr>
            <w:tcW w:w="1134" w:type="dxa"/>
            <w:vAlign w:val="center"/>
          </w:tcPr>
          <w:p>
            <w:pPr>
              <w:pStyle w:val="11"/>
            </w:pPr>
            <w:r>
              <w:t>47.57</w:t>
            </w:r>
          </w:p>
        </w:tc>
        <w:tc>
          <w:tcPr>
            <w:tcW w:w="1134" w:type="dxa"/>
            <w:vAlign w:val="center"/>
          </w:tcPr>
          <w:p>
            <w:pPr>
              <w:pStyle w:val="11"/>
            </w:pPr>
            <w:r>
              <w:t>47.57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4" w:type="dxa"/>
            <w:vAlign w:val="center"/>
          </w:tcPr>
          <w:p>
            <w:pPr>
              <w:pStyle w:val="13"/>
            </w:pPr>
            <w:r>
              <w:t>15</w:t>
            </w:r>
          </w:p>
        </w:tc>
        <w:tc>
          <w:tcPr>
            <w:tcW w:w="1155" w:type="dxa"/>
            <w:vAlign w:val="center"/>
          </w:tcPr>
          <w:p>
            <w:pPr>
              <w:pStyle w:val="12"/>
            </w:pPr>
            <w:r>
              <w:t>22102</w:t>
            </w:r>
          </w:p>
        </w:tc>
        <w:tc>
          <w:tcPr>
            <w:tcW w:w="1605" w:type="dxa"/>
            <w:vAlign w:val="center"/>
          </w:tcPr>
          <w:p>
            <w:pPr>
              <w:pStyle w:val="12"/>
            </w:pPr>
            <w:r>
              <w:t>住房改革支出</w:t>
            </w:r>
          </w:p>
        </w:tc>
        <w:tc>
          <w:tcPr>
            <w:tcW w:w="1001" w:type="dxa"/>
            <w:vAlign w:val="center"/>
          </w:tcPr>
          <w:p>
            <w:pPr>
              <w:pStyle w:val="11"/>
            </w:pPr>
            <w:r>
              <w:t>47.57</w:t>
            </w:r>
          </w:p>
        </w:tc>
        <w:tc>
          <w:tcPr>
            <w:tcW w:w="1134" w:type="dxa"/>
            <w:vAlign w:val="center"/>
          </w:tcPr>
          <w:p>
            <w:pPr>
              <w:pStyle w:val="11"/>
            </w:pPr>
            <w:r>
              <w:t>47.57</w:t>
            </w:r>
          </w:p>
        </w:tc>
        <w:tc>
          <w:tcPr>
            <w:tcW w:w="1134" w:type="dxa"/>
            <w:vAlign w:val="center"/>
          </w:tcPr>
          <w:p>
            <w:pPr>
              <w:pStyle w:val="11"/>
            </w:pPr>
            <w:r>
              <w:t>47.57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4" w:type="dxa"/>
            <w:vAlign w:val="center"/>
          </w:tcPr>
          <w:p>
            <w:pPr>
              <w:pStyle w:val="13"/>
            </w:pPr>
            <w:r>
              <w:t>16</w:t>
            </w:r>
          </w:p>
        </w:tc>
        <w:tc>
          <w:tcPr>
            <w:tcW w:w="1155" w:type="dxa"/>
            <w:vAlign w:val="center"/>
          </w:tcPr>
          <w:p>
            <w:pPr>
              <w:pStyle w:val="12"/>
            </w:pPr>
            <w:r>
              <w:t>2210201</w:t>
            </w:r>
          </w:p>
        </w:tc>
        <w:tc>
          <w:tcPr>
            <w:tcW w:w="1605" w:type="dxa"/>
            <w:vAlign w:val="center"/>
          </w:tcPr>
          <w:p>
            <w:pPr>
              <w:pStyle w:val="12"/>
            </w:pPr>
            <w:r>
              <w:t>住房公积金</w:t>
            </w:r>
          </w:p>
        </w:tc>
        <w:tc>
          <w:tcPr>
            <w:tcW w:w="1001" w:type="dxa"/>
            <w:vAlign w:val="center"/>
          </w:tcPr>
          <w:p>
            <w:pPr>
              <w:pStyle w:val="11"/>
            </w:pPr>
            <w:r>
              <w:t>47.57</w:t>
            </w:r>
          </w:p>
        </w:tc>
        <w:tc>
          <w:tcPr>
            <w:tcW w:w="1134" w:type="dxa"/>
            <w:vAlign w:val="center"/>
          </w:tcPr>
          <w:p>
            <w:pPr>
              <w:pStyle w:val="11"/>
            </w:pPr>
            <w:r>
              <w:t>47.57</w:t>
            </w:r>
          </w:p>
        </w:tc>
        <w:tc>
          <w:tcPr>
            <w:tcW w:w="1134" w:type="dxa"/>
            <w:vAlign w:val="center"/>
          </w:tcPr>
          <w:p>
            <w:pPr>
              <w:pStyle w:val="11"/>
            </w:pPr>
            <w:r>
              <w:t>47.57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5"/>
        <w:gridCol w:w="1117"/>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112001霸州市统计局本级</w:t>
            </w:r>
          </w:p>
        </w:tc>
        <w:tc>
          <w:tcPr>
            <w:tcW w:w="2722"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5" w:type="dxa"/>
            <w:vMerge w:val="restart"/>
            <w:vAlign w:val="center"/>
          </w:tcPr>
          <w:p>
            <w:pPr>
              <w:pStyle w:val="10"/>
            </w:pPr>
            <w:r>
              <w:t>序号</w:t>
            </w:r>
          </w:p>
        </w:tc>
        <w:tc>
          <w:tcPr>
            <w:tcW w:w="5653"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5" w:type="dxa"/>
            <w:vMerge w:val="continue"/>
          </w:tcPr>
          <w:p/>
        </w:tc>
        <w:tc>
          <w:tcPr>
            <w:tcW w:w="1117" w:type="dxa"/>
            <w:vAlign w:val="center"/>
          </w:tcPr>
          <w:p>
            <w:pPr>
              <w:pStyle w:val="10"/>
            </w:pPr>
            <w:r>
              <w:t>科目    编码</w:t>
            </w:r>
          </w:p>
        </w:tc>
        <w:tc>
          <w:tcPr>
            <w:tcW w:w="4536"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5" w:type="dxa"/>
            <w:vAlign w:val="center"/>
          </w:tcPr>
          <w:p>
            <w:pPr>
              <w:pStyle w:val="10"/>
            </w:pPr>
            <w:r>
              <w:t>栏次</w:t>
            </w:r>
          </w:p>
        </w:tc>
        <w:tc>
          <w:tcPr>
            <w:tcW w:w="1117"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5" w:type="dxa"/>
            <w:vAlign w:val="center"/>
          </w:tcPr>
          <w:p>
            <w:pPr>
              <w:pStyle w:val="13"/>
            </w:pPr>
            <w:r>
              <w:t>1</w:t>
            </w:r>
          </w:p>
        </w:tc>
        <w:tc>
          <w:tcPr>
            <w:tcW w:w="1117" w:type="dxa"/>
            <w:vAlign w:val="center"/>
          </w:tcPr>
          <w:p>
            <w:pPr>
              <w:pStyle w:val="16"/>
            </w:pPr>
          </w:p>
        </w:tc>
        <w:tc>
          <w:tcPr>
            <w:tcW w:w="4536" w:type="dxa"/>
            <w:vAlign w:val="center"/>
          </w:tcPr>
          <w:p>
            <w:pPr>
              <w:pStyle w:val="14"/>
            </w:pPr>
            <w:r>
              <w:t>合计</w:t>
            </w:r>
          </w:p>
        </w:tc>
        <w:tc>
          <w:tcPr>
            <w:tcW w:w="1361" w:type="dxa"/>
            <w:vAlign w:val="center"/>
          </w:tcPr>
          <w:p>
            <w:pPr>
              <w:pStyle w:val="15"/>
            </w:pPr>
            <w:r>
              <w:t>978.20</w:t>
            </w:r>
          </w:p>
        </w:tc>
        <w:tc>
          <w:tcPr>
            <w:tcW w:w="1361" w:type="dxa"/>
            <w:vAlign w:val="center"/>
          </w:tcPr>
          <w:p>
            <w:pPr>
              <w:pStyle w:val="15"/>
            </w:pPr>
            <w:r>
              <w:t>778.20</w:t>
            </w:r>
          </w:p>
        </w:tc>
        <w:tc>
          <w:tcPr>
            <w:tcW w:w="1361" w:type="dxa"/>
            <w:vAlign w:val="center"/>
          </w:tcPr>
          <w:p>
            <w:pPr>
              <w:pStyle w:val="15"/>
            </w:pPr>
            <w:r>
              <w:t>200.00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5" w:type="dxa"/>
            <w:vAlign w:val="center"/>
          </w:tcPr>
          <w:p>
            <w:pPr>
              <w:pStyle w:val="13"/>
            </w:pPr>
            <w:r>
              <w:t>2</w:t>
            </w:r>
          </w:p>
        </w:tc>
        <w:tc>
          <w:tcPr>
            <w:tcW w:w="1117" w:type="dxa"/>
            <w:vAlign w:val="center"/>
          </w:tcPr>
          <w:p>
            <w:pPr>
              <w:pStyle w:val="12"/>
            </w:pPr>
            <w:r>
              <w:t>201</w:t>
            </w:r>
          </w:p>
        </w:tc>
        <w:tc>
          <w:tcPr>
            <w:tcW w:w="4536" w:type="dxa"/>
            <w:vAlign w:val="center"/>
          </w:tcPr>
          <w:p>
            <w:pPr>
              <w:pStyle w:val="12"/>
            </w:pPr>
            <w:r>
              <w:t>一般公共服务支出</w:t>
            </w:r>
          </w:p>
        </w:tc>
        <w:tc>
          <w:tcPr>
            <w:tcW w:w="1361" w:type="dxa"/>
            <w:vAlign w:val="center"/>
          </w:tcPr>
          <w:p>
            <w:pPr>
              <w:pStyle w:val="11"/>
            </w:pPr>
            <w:r>
              <w:t>766.77</w:t>
            </w:r>
          </w:p>
        </w:tc>
        <w:tc>
          <w:tcPr>
            <w:tcW w:w="1361" w:type="dxa"/>
            <w:vAlign w:val="center"/>
          </w:tcPr>
          <w:p>
            <w:pPr>
              <w:pStyle w:val="11"/>
            </w:pPr>
            <w:r>
              <w:t>566.77</w:t>
            </w: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5" w:type="dxa"/>
            <w:vAlign w:val="center"/>
          </w:tcPr>
          <w:p>
            <w:pPr>
              <w:pStyle w:val="13"/>
            </w:pPr>
            <w:r>
              <w:t>3</w:t>
            </w:r>
          </w:p>
        </w:tc>
        <w:tc>
          <w:tcPr>
            <w:tcW w:w="1117" w:type="dxa"/>
            <w:vAlign w:val="center"/>
          </w:tcPr>
          <w:p>
            <w:pPr>
              <w:pStyle w:val="12"/>
            </w:pPr>
            <w:r>
              <w:t>20105</w:t>
            </w:r>
          </w:p>
        </w:tc>
        <w:tc>
          <w:tcPr>
            <w:tcW w:w="4536" w:type="dxa"/>
            <w:vAlign w:val="center"/>
          </w:tcPr>
          <w:p>
            <w:pPr>
              <w:pStyle w:val="12"/>
            </w:pPr>
            <w:r>
              <w:t>统计信息事务</w:t>
            </w:r>
          </w:p>
        </w:tc>
        <w:tc>
          <w:tcPr>
            <w:tcW w:w="1361" w:type="dxa"/>
            <w:vAlign w:val="center"/>
          </w:tcPr>
          <w:p>
            <w:pPr>
              <w:pStyle w:val="11"/>
            </w:pPr>
            <w:r>
              <w:t>766.77</w:t>
            </w:r>
          </w:p>
        </w:tc>
        <w:tc>
          <w:tcPr>
            <w:tcW w:w="1361" w:type="dxa"/>
            <w:vAlign w:val="center"/>
          </w:tcPr>
          <w:p>
            <w:pPr>
              <w:pStyle w:val="11"/>
            </w:pPr>
            <w:r>
              <w:t>566.77</w:t>
            </w: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5" w:type="dxa"/>
            <w:vAlign w:val="center"/>
          </w:tcPr>
          <w:p>
            <w:pPr>
              <w:pStyle w:val="13"/>
            </w:pPr>
            <w:r>
              <w:t>4</w:t>
            </w:r>
          </w:p>
        </w:tc>
        <w:tc>
          <w:tcPr>
            <w:tcW w:w="1117" w:type="dxa"/>
            <w:vAlign w:val="center"/>
          </w:tcPr>
          <w:p>
            <w:pPr>
              <w:pStyle w:val="12"/>
            </w:pPr>
            <w:r>
              <w:t>2010501</w:t>
            </w:r>
          </w:p>
        </w:tc>
        <w:tc>
          <w:tcPr>
            <w:tcW w:w="4536" w:type="dxa"/>
            <w:vAlign w:val="center"/>
          </w:tcPr>
          <w:p>
            <w:pPr>
              <w:pStyle w:val="12"/>
            </w:pPr>
            <w:r>
              <w:t>行政运行</w:t>
            </w:r>
          </w:p>
        </w:tc>
        <w:tc>
          <w:tcPr>
            <w:tcW w:w="1361" w:type="dxa"/>
            <w:vAlign w:val="center"/>
          </w:tcPr>
          <w:p>
            <w:pPr>
              <w:pStyle w:val="11"/>
            </w:pPr>
            <w:r>
              <w:t>566.77</w:t>
            </w:r>
          </w:p>
        </w:tc>
        <w:tc>
          <w:tcPr>
            <w:tcW w:w="1361" w:type="dxa"/>
            <w:vAlign w:val="center"/>
          </w:tcPr>
          <w:p>
            <w:pPr>
              <w:pStyle w:val="11"/>
            </w:pPr>
            <w:r>
              <w:t>566.77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5" w:type="dxa"/>
            <w:vAlign w:val="center"/>
          </w:tcPr>
          <w:p>
            <w:pPr>
              <w:pStyle w:val="13"/>
            </w:pPr>
            <w:r>
              <w:t>5</w:t>
            </w:r>
          </w:p>
        </w:tc>
        <w:tc>
          <w:tcPr>
            <w:tcW w:w="1117" w:type="dxa"/>
            <w:vAlign w:val="center"/>
          </w:tcPr>
          <w:p>
            <w:pPr>
              <w:pStyle w:val="12"/>
            </w:pPr>
            <w:r>
              <w:t>2010507</w:t>
            </w:r>
          </w:p>
        </w:tc>
        <w:tc>
          <w:tcPr>
            <w:tcW w:w="4536" w:type="dxa"/>
            <w:vAlign w:val="center"/>
          </w:tcPr>
          <w:p>
            <w:pPr>
              <w:pStyle w:val="12"/>
            </w:pPr>
            <w:r>
              <w:t>专项普查活动</w:t>
            </w: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5" w:type="dxa"/>
            <w:vAlign w:val="center"/>
          </w:tcPr>
          <w:p>
            <w:pPr>
              <w:pStyle w:val="13"/>
            </w:pPr>
            <w:r>
              <w:t>6</w:t>
            </w:r>
          </w:p>
        </w:tc>
        <w:tc>
          <w:tcPr>
            <w:tcW w:w="1117" w:type="dxa"/>
            <w:vAlign w:val="center"/>
          </w:tcPr>
          <w:p>
            <w:pPr>
              <w:pStyle w:val="12"/>
            </w:pPr>
            <w:r>
              <w:t>208</w:t>
            </w:r>
          </w:p>
        </w:tc>
        <w:tc>
          <w:tcPr>
            <w:tcW w:w="4536" w:type="dxa"/>
            <w:vAlign w:val="center"/>
          </w:tcPr>
          <w:p>
            <w:pPr>
              <w:pStyle w:val="12"/>
            </w:pPr>
            <w:r>
              <w:t>社会保障和就业支出</w:t>
            </w:r>
          </w:p>
        </w:tc>
        <w:tc>
          <w:tcPr>
            <w:tcW w:w="1361" w:type="dxa"/>
            <w:vAlign w:val="center"/>
          </w:tcPr>
          <w:p>
            <w:pPr>
              <w:pStyle w:val="11"/>
            </w:pPr>
            <w:r>
              <w:t>146.44</w:t>
            </w:r>
          </w:p>
        </w:tc>
        <w:tc>
          <w:tcPr>
            <w:tcW w:w="1361" w:type="dxa"/>
            <w:vAlign w:val="center"/>
          </w:tcPr>
          <w:p>
            <w:pPr>
              <w:pStyle w:val="11"/>
            </w:pPr>
            <w:r>
              <w:t>146.44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5" w:type="dxa"/>
            <w:vAlign w:val="center"/>
          </w:tcPr>
          <w:p>
            <w:pPr>
              <w:pStyle w:val="13"/>
            </w:pPr>
            <w:r>
              <w:t>7</w:t>
            </w:r>
          </w:p>
        </w:tc>
        <w:tc>
          <w:tcPr>
            <w:tcW w:w="1117" w:type="dxa"/>
            <w:vAlign w:val="center"/>
          </w:tcPr>
          <w:p>
            <w:pPr>
              <w:pStyle w:val="12"/>
            </w:pPr>
            <w:r>
              <w:t>20805</w:t>
            </w:r>
          </w:p>
        </w:tc>
        <w:tc>
          <w:tcPr>
            <w:tcW w:w="4536" w:type="dxa"/>
            <w:vAlign w:val="center"/>
          </w:tcPr>
          <w:p>
            <w:pPr>
              <w:pStyle w:val="12"/>
            </w:pPr>
            <w:r>
              <w:t>行政事业单位养老支出</w:t>
            </w:r>
          </w:p>
        </w:tc>
        <w:tc>
          <w:tcPr>
            <w:tcW w:w="1361" w:type="dxa"/>
            <w:vAlign w:val="center"/>
          </w:tcPr>
          <w:p>
            <w:pPr>
              <w:pStyle w:val="11"/>
            </w:pPr>
            <w:r>
              <w:t>146.44</w:t>
            </w:r>
          </w:p>
        </w:tc>
        <w:tc>
          <w:tcPr>
            <w:tcW w:w="1361" w:type="dxa"/>
            <w:vAlign w:val="center"/>
          </w:tcPr>
          <w:p>
            <w:pPr>
              <w:pStyle w:val="11"/>
            </w:pPr>
            <w:r>
              <w:t>146.44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5" w:type="dxa"/>
            <w:vAlign w:val="center"/>
          </w:tcPr>
          <w:p>
            <w:pPr>
              <w:pStyle w:val="13"/>
            </w:pPr>
            <w:r>
              <w:t>8</w:t>
            </w:r>
          </w:p>
        </w:tc>
        <w:tc>
          <w:tcPr>
            <w:tcW w:w="1117" w:type="dxa"/>
            <w:vAlign w:val="center"/>
          </w:tcPr>
          <w:p>
            <w:pPr>
              <w:pStyle w:val="12"/>
            </w:pPr>
            <w:r>
              <w:t>2080501</w:t>
            </w:r>
          </w:p>
        </w:tc>
        <w:tc>
          <w:tcPr>
            <w:tcW w:w="4536" w:type="dxa"/>
            <w:vAlign w:val="center"/>
          </w:tcPr>
          <w:p>
            <w:pPr>
              <w:pStyle w:val="12"/>
            </w:pPr>
            <w:r>
              <w:t>行政单位离退休</w:t>
            </w:r>
          </w:p>
        </w:tc>
        <w:tc>
          <w:tcPr>
            <w:tcW w:w="1361" w:type="dxa"/>
            <w:vAlign w:val="center"/>
          </w:tcPr>
          <w:p>
            <w:pPr>
              <w:pStyle w:val="11"/>
            </w:pPr>
            <w:r>
              <w:t>82.53</w:t>
            </w:r>
          </w:p>
        </w:tc>
        <w:tc>
          <w:tcPr>
            <w:tcW w:w="1361" w:type="dxa"/>
            <w:vAlign w:val="center"/>
          </w:tcPr>
          <w:p>
            <w:pPr>
              <w:pStyle w:val="11"/>
            </w:pPr>
            <w:r>
              <w:t>82.53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5" w:type="dxa"/>
            <w:vAlign w:val="center"/>
          </w:tcPr>
          <w:p>
            <w:pPr>
              <w:pStyle w:val="13"/>
            </w:pPr>
            <w:r>
              <w:t>9</w:t>
            </w:r>
          </w:p>
        </w:tc>
        <w:tc>
          <w:tcPr>
            <w:tcW w:w="1117" w:type="dxa"/>
            <w:vAlign w:val="center"/>
          </w:tcPr>
          <w:p>
            <w:pPr>
              <w:pStyle w:val="12"/>
            </w:pPr>
            <w:r>
              <w:t>2080505</w:t>
            </w:r>
          </w:p>
        </w:tc>
        <w:tc>
          <w:tcPr>
            <w:tcW w:w="4536" w:type="dxa"/>
            <w:vAlign w:val="center"/>
          </w:tcPr>
          <w:p>
            <w:pPr>
              <w:pStyle w:val="12"/>
            </w:pPr>
            <w:r>
              <w:t>机关事业单位基本养老保险缴费支出</w:t>
            </w:r>
          </w:p>
        </w:tc>
        <w:tc>
          <w:tcPr>
            <w:tcW w:w="1361" w:type="dxa"/>
            <w:vAlign w:val="center"/>
          </w:tcPr>
          <w:p>
            <w:pPr>
              <w:pStyle w:val="11"/>
            </w:pPr>
            <w:r>
              <w:t>57.81</w:t>
            </w:r>
          </w:p>
        </w:tc>
        <w:tc>
          <w:tcPr>
            <w:tcW w:w="1361" w:type="dxa"/>
            <w:vAlign w:val="center"/>
          </w:tcPr>
          <w:p>
            <w:pPr>
              <w:pStyle w:val="11"/>
            </w:pPr>
            <w:r>
              <w:t>57.81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5" w:type="dxa"/>
            <w:vAlign w:val="center"/>
          </w:tcPr>
          <w:p>
            <w:pPr>
              <w:pStyle w:val="13"/>
            </w:pPr>
            <w:r>
              <w:t>10</w:t>
            </w:r>
          </w:p>
        </w:tc>
        <w:tc>
          <w:tcPr>
            <w:tcW w:w="1117" w:type="dxa"/>
            <w:vAlign w:val="center"/>
          </w:tcPr>
          <w:p>
            <w:pPr>
              <w:pStyle w:val="12"/>
            </w:pPr>
            <w:r>
              <w:t>2080506</w:t>
            </w:r>
          </w:p>
        </w:tc>
        <w:tc>
          <w:tcPr>
            <w:tcW w:w="4536" w:type="dxa"/>
            <w:vAlign w:val="center"/>
          </w:tcPr>
          <w:p>
            <w:pPr>
              <w:pStyle w:val="12"/>
            </w:pPr>
            <w:r>
              <w:t>机关事业单位职业年金缴费支出</w:t>
            </w:r>
          </w:p>
        </w:tc>
        <w:tc>
          <w:tcPr>
            <w:tcW w:w="1361" w:type="dxa"/>
            <w:vAlign w:val="center"/>
          </w:tcPr>
          <w:p>
            <w:pPr>
              <w:pStyle w:val="11"/>
            </w:pPr>
            <w:r>
              <w:t>6.10</w:t>
            </w:r>
          </w:p>
        </w:tc>
        <w:tc>
          <w:tcPr>
            <w:tcW w:w="1361" w:type="dxa"/>
            <w:vAlign w:val="center"/>
          </w:tcPr>
          <w:p>
            <w:pPr>
              <w:pStyle w:val="11"/>
            </w:pPr>
            <w:r>
              <w:t>6.10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5" w:type="dxa"/>
            <w:vAlign w:val="center"/>
          </w:tcPr>
          <w:p>
            <w:pPr>
              <w:pStyle w:val="13"/>
            </w:pPr>
            <w:r>
              <w:t>11</w:t>
            </w:r>
          </w:p>
        </w:tc>
        <w:tc>
          <w:tcPr>
            <w:tcW w:w="1117" w:type="dxa"/>
            <w:vAlign w:val="center"/>
          </w:tcPr>
          <w:p>
            <w:pPr>
              <w:pStyle w:val="12"/>
            </w:pPr>
            <w:r>
              <w:t>210</w:t>
            </w:r>
          </w:p>
        </w:tc>
        <w:tc>
          <w:tcPr>
            <w:tcW w:w="4536" w:type="dxa"/>
            <w:vAlign w:val="center"/>
          </w:tcPr>
          <w:p>
            <w:pPr>
              <w:pStyle w:val="12"/>
            </w:pPr>
            <w:r>
              <w:t>卫生健康支出</w:t>
            </w:r>
          </w:p>
        </w:tc>
        <w:tc>
          <w:tcPr>
            <w:tcW w:w="1361" w:type="dxa"/>
            <w:vAlign w:val="center"/>
          </w:tcPr>
          <w:p>
            <w:pPr>
              <w:pStyle w:val="11"/>
            </w:pPr>
            <w:r>
              <w:t>17.42</w:t>
            </w:r>
          </w:p>
        </w:tc>
        <w:tc>
          <w:tcPr>
            <w:tcW w:w="1361" w:type="dxa"/>
            <w:vAlign w:val="center"/>
          </w:tcPr>
          <w:p>
            <w:pPr>
              <w:pStyle w:val="11"/>
            </w:pPr>
            <w:r>
              <w:t>17.42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5" w:type="dxa"/>
            <w:vAlign w:val="center"/>
          </w:tcPr>
          <w:p>
            <w:pPr>
              <w:pStyle w:val="13"/>
            </w:pPr>
            <w:r>
              <w:t>12</w:t>
            </w:r>
          </w:p>
        </w:tc>
        <w:tc>
          <w:tcPr>
            <w:tcW w:w="1117" w:type="dxa"/>
            <w:vAlign w:val="center"/>
          </w:tcPr>
          <w:p>
            <w:pPr>
              <w:pStyle w:val="12"/>
            </w:pPr>
            <w:r>
              <w:t>21011</w:t>
            </w:r>
          </w:p>
        </w:tc>
        <w:tc>
          <w:tcPr>
            <w:tcW w:w="4536" w:type="dxa"/>
            <w:vAlign w:val="center"/>
          </w:tcPr>
          <w:p>
            <w:pPr>
              <w:pStyle w:val="12"/>
            </w:pPr>
            <w:r>
              <w:t>行政事业单位医疗</w:t>
            </w:r>
          </w:p>
        </w:tc>
        <w:tc>
          <w:tcPr>
            <w:tcW w:w="1361" w:type="dxa"/>
            <w:vAlign w:val="center"/>
          </w:tcPr>
          <w:p>
            <w:pPr>
              <w:pStyle w:val="11"/>
            </w:pPr>
            <w:r>
              <w:t>17.42</w:t>
            </w:r>
          </w:p>
        </w:tc>
        <w:tc>
          <w:tcPr>
            <w:tcW w:w="1361" w:type="dxa"/>
            <w:vAlign w:val="center"/>
          </w:tcPr>
          <w:p>
            <w:pPr>
              <w:pStyle w:val="11"/>
            </w:pPr>
            <w:r>
              <w:t>17.42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5" w:type="dxa"/>
            <w:vAlign w:val="center"/>
          </w:tcPr>
          <w:p>
            <w:pPr>
              <w:pStyle w:val="13"/>
            </w:pPr>
            <w:r>
              <w:t>13</w:t>
            </w:r>
          </w:p>
        </w:tc>
        <w:tc>
          <w:tcPr>
            <w:tcW w:w="1117" w:type="dxa"/>
            <w:vAlign w:val="center"/>
          </w:tcPr>
          <w:p>
            <w:pPr>
              <w:pStyle w:val="12"/>
            </w:pPr>
            <w:r>
              <w:t>2101101</w:t>
            </w:r>
          </w:p>
        </w:tc>
        <w:tc>
          <w:tcPr>
            <w:tcW w:w="4536" w:type="dxa"/>
            <w:vAlign w:val="center"/>
          </w:tcPr>
          <w:p>
            <w:pPr>
              <w:pStyle w:val="12"/>
            </w:pPr>
            <w:r>
              <w:t>行政单位医疗</w:t>
            </w:r>
          </w:p>
        </w:tc>
        <w:tc>
          <w:tcPr>
            <w:tcW w:w="1361" w:type="dxa"/>
            <w:vAlign w:val="center"/>
          </w:tcPr>
          <w:p>
            <w:pPr>
              <w:pStyle w:val="11"/>
            </w:pPr>
            <w:r>
              <w:t>17.42</w:t>
            </w:r>
          </w:p>
        </w:tc>
        <w:tc>
          <w:tcPr>
            <w:tcW w:w="1361" w:type="dxa"/>
            <w:vAlign w:val="center"/>
          </w:tcPr>
          <w:p>
            <w:pPr>
              <w:pStyle w:val="11"/>
            </w:pPr>
            <w:r>
              <w:t>17.42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5" w:type="dxa"/>
            <w:vAlign w:val="center"/>
          </w:tcPr>
          <w:p>
            <w:pPr>
              <w:pStyle w:val="13"/>
            </w:pPr>
            <w:r>
              <w:t>14</w:t>
            </w:r>
          </w:p>
        </w:tc>
        <w:tc>
          <w:tcPr>
            <w:tcW w:w="1117" w:type="dxa"/>
            <w:vAlign w:val="center"/>
          </w:tcPr>
          <w:p>
            <w:pPr>
              <w:pStyle w:val="12"/>
            </w:pPr>
            <w:r>
              <w:t>221</w:t>
            </w:r>
          </w:p>
        </w:tc>
        <w:tc>
          <w:tcPr>
            <w:tcW w:w="4536" w:type="dxa"/>
            <w:vAlign w:val="center"/>
          </w:tcPr>
          <w:p>
            <w:pPr>
              <w:pStyle w:val="12"/>
            </w:pPr>
            <w:r>
              <w:t>住房保障支出</w:t>
            </w:r>
          </w:p>
        </w:tc>
        <w:tc>
          <w:tcPr>
            <w:tcW w:w="1361" w:type="dxa"/>
            <w:vAlign w:val="center"/>
          </w:tcPr>
          <w:p>
            <w:pPr>
              <w:pStyle w:val="11"/>
            </w:pPr>
            <w:r>
              <w:t>47.57</w:t>
            </w:r>
          </w:p>
        </w:tc>
        <w:tc>
          <w:tcPr>
            <w:tcW w:w="1361" w:type="dxa"/>
            <w:vAlign w:val="center"/>
          </w:tcPr>
          <w:p>
            <w:pPr>
              <w:pStyle w:val="11"/>
            </w:pPr>
            <w:r>
              <w:t>47.57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5" w:type="dxa"/>
            <w:vAlign w:val="center"/>
          </w:tcPr>
          <w:p>
            <w:pPr>
              <w:pStyle w:val="13"/>
            </w:pPr>
            <w:r>
              <w:t>15</w:t>
            </w:r>
          </w:p>
        </w:tc>
        <w:tc>
          <w:tcPr>
            <w:tcW w:w="1117" w:type="dxa"/>
            <w:vAlign w:val="center"/>
          </w:tcPr>
          <w:p>
            <w:pPr>
              <w:pStyle w:val="12"/>
            </w:pPr>
            <w:r>
              <w:t>22102</w:t>
            </w:r>
          </w:p>
        </w:tc>
        <w:tc>
          <w:tcPr>
            <w:tcW w:w="4536" w:type="dxa"/>
            <w:vAlign w:val="center"/>
          </w:tcPr>
          <w:p>
            <w:pPr>
              <w:pStyle w:val="12"/>
            </w:pPr>
            <w:r>
              <w:t>住房改革支出</w:t>
            </w:r>
          </w:p>
        </w:tc>
        <w:tc>
          <w:tcPr>
            <w:tcW w:w="1361" w:type="dxa"/>
            <w:vAlign w:val="center"/>
          </w:tcPr>
          <w:p>
            <w:pPr>
              <w:pStyle w:val="11"/>
            </w:pPr>
            <w:r>
              <w:t>47.57</w:t>
            </w:r>
          </w:p>
        </w:tc>
        <w:tc>
          <w:tcPr>
            <w:tcW w:w="1361" w:type="dxa"/>
            <w:vAlign w:val="center"/>
          </w:tcPr>
          <w:p>
            <w:pPr>
              <w:pStyle w:val="11"/>
            </w:pPr>
            <w:r>
              <w:t>47.57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5" w:type="dxa"/>
            <w:vAlign w:val="center"/>
          </w:tcPr>
          <w:p>
            <w:pPr>
              <w:pStyle w:val="13"/>
            </w:pPr>
            <w:r>
              <w:t>16</w:t>
            </w:r>
          </w:p>
        </w:tc>
        <w:tc>
          <w:tcPr>
            <w:tcW w:w="1117" w:type="dxa"/>
            <w:vAlign w:val="center"/>
          </w:tcPr>
          <w:p>
            <w:pPr>
              <w:pStyle w:val="12"/>
            </w:pPr>
            <w:r>
              <w:t>2210201</w:t>
            </w:r>
          </w:p>
        </w:tc>
        <w:tc>
          <w:tcPr>
            <w:tcW w:w="4536" w:type="dxa"/>
            <w:vAlign w:val="center"/>
          </w:tcPr>
          <w:p>
            <w:pPr>
              <w:pStyle w:val="12"/>
            </w:pPr>
            <w:r>
              <w:t>住房公积金</w:t>
            </w:r>
          </w:p>
        </w:tc>
        <w:tc>
          <w:tcPr>
            <w:tcW w:w="1361" w:type="dxa"/>
            <w:vAlign w:val="center"/>
          </w:tcPr>
          <w:p>
            <w:pPr>
              <w:pStyle w:val="11"/>
            </w:pPr>
            <w:r>
              <w:t>47.57</w:t>
            </w:r>
          </w:p>
        </w:tc>
        <w:tc>
          <w:tcPr>
            <w:tcW w:w="1361" w:type="dxa"/>
            <w:vAlign w:val="center"/>
          </w:tcPr>
          <w:p>
            <w:pPr>
              <w:pStyle w:val="11"/>
            </w:pPr>
            <w:r>
              <w:t>47.57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112001霸州市统计局本级</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978.20</w:t>
            </w:r>
          </w:p>
        </w:tc>
        <w:tc>
          <w:tcPr>
            <w:tcW w:w="3402" w:type="dxa"/>
            <w:vAlign w:val="center"/>
          </w:tcPr>
          <w:p>
            <w:pPr>
              <w:pStyle w:val="12"/>
            </w:pPr>
            <w:r>
              <w:t>一、一般公共服务支出</w:t>
            </w:r>
          </w:p>
        </w:tc>
        <w:tc>
          <w:tcPr>
            <w:tcW w:w="1474" w:type="dxa"/>
            <w:vAlign w:val="center"/>
          </w:tcPr>
          <w:p>
            <w:pPr>
              <w:pStyle w:val="11"/>
            </w:pPr>
            <w:r>
              <w:t>766.77</w:t>
            </w:r>
          </w:p>
        </w:tc>
        <w:tc>
          <w:tcPr>
            <w:tcW w:w="1474" w:type="dxa"/>
            <w:vAlign w:val="center"/>
          </w:tcPr>
          <w:p>
            <w:pPr>
              <w:pStyle w:val="11"/>
            </w:pPr>
            <w:r>
              <w:t>766.77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146.44</w:t>
            </w:r>
          </w:p>
        </w:tc>
        <w:tc>
          <w:tcPr>
            <w:tcW w:w="1474" w:type="dxa"/>
            <w:vAlign w:val="center"/>
          </w:tcPr>
          <w:p>
            <w:pPr>
              <w:pStyle w:val="11"/>
            </w:pPr>
            <w:r>
              <w:t>146.44</w:t>
            </w: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17.42</w:t>
            </w:r>
          </w:p>
        </w:tc>
        <w:tc>
          <w:tcPr>
            <w:tcW w:w="1474" w:type="dxa"/>
            <w:vAlign w:val="center"/>
          </w:tcPr>
          <w:p>
            <w:pPr>
              <w:pStyle w:val="11"/>
            </w:pPr>
            <w:r>
              <w:t>17.42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47.57</w:t>
            </w:r>
          </w:p>
        </w:tc>
        <w:tc>
          <w:tcPr>
            <w:tcW w:w="1474" w:type="dxa"/>
            <w:vAlign w:val="center"/>
          </w:tcPr>
          <w:p>
            <w:pPr>
              <w:pStyle w:val="11"/>
            </w:pPr>
            <w:r>
              <w:t>47.57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978.20</w:t>
            </w:r>
          </w:p>
        </w:tc>
        <w:tc>
          <w:tcPr>
            <w:tcW w:w="3402" w:type="dxa"/>
            <w:vAlign w:val="center"/>
          </w:tcPr>
          <w:p>
            <w:pPr>
              <w:pStyle w:val="14"/>
            </w:pPr>
            <w:r>
              <w:t>本年支出合计</w:t>
            </w:r>
          </w:p>
        </w:tc>
        <w:tc>
          <w:tcPr>
            <w:tcW w:w="1474" w:type="dxa"/>
            <w:vAlign w:val="center"/>
          </w:tcPr>
          <w:p>
            <w:pPr>
              <w:pStyle w:val="15"/>
            </w:pPr>
            <w:r>
              <w:t>978.20</w:t>
            </w:r>
          </w:p>
        </w:tc>
        <w:tc>
          <w:tcPr>
            <w:tcW w:w="1474" w:type="dxa"/>
            <w:vAlign w:val="center"/>
          </w:tcPr>
          <w:p>
            <w:pPr>
              <w:pStyle w:val="15"/>
            </w:pPr>
            <w:r>
              <w:t>978.20</w:t>
            </w: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978.20</w:t>
            </w:r>
          </w:p>
        </w:tc>
        <w:tc>
          <w:tcPr>
            <w:tcW w:w="3402" w:type="dxa"/>
            <w:vAlign w:val="center"/>
          </w:tcPr>
          <w:p>
            <w:pPr>
              <w:pStyle w:val="14"/>
            </w:pPr>
            <w:r>
              <w:t>支出总计</w:t>
            </w:r>
          </w:p>
        </w:tc>
        <w:tc>
          <w:tcPr>
            <w:tcW w:w="1474" w:type="dxa"/>
            <w:vAlign w:val="center"/>
          </w:tcPr>
          <w:p>
            <w:pPr>
              <w:pStyle w:val="15"/>
            </w:pPr>
            <w:r>
              <w:t>978.20</w:t>
            </w:r>
          </w:p>
        </w:tc>
        <w:tc>
          <w:tcPr>
            <w:tcW w:w="1474" w:type="dxa"/>
            <w:vAlign w:val="center"/>
          </w:tcPr>
          <w:p>
            <w:pPr>
              <w:pStyle w:val="15"/>
            </w:pPr>
            <w:r>
              <w:t>978.20</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112001霸州市统计局本级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978.20</w:t>
            </w:r>
          </w:p>
        </w:tc>
        <w:tc>
          <w:tcPr>
            <w:tcW w:w="2551" w:type="dxa"/>
            <w:vAlign w:val="center"/>
          </w:tcPr>
          <w:p>
            <w:pPr>
              <w:pStyle w:val="15"/>
            </w:pPr>
            <w:r>
              <w:t>778.20</w:t>
            </w:r>
          </w:p>
        </w:tc>
        <w:tc>
          <w:tcPr>
            <w:tcW w:w="2551" w:type="dxa"/>
            <w:vAlign w:val="center"/>
          </w:tcPr>
          <w:p>
            <w:pPr>
              <w:pStyle w:val="15"/>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766.77</w:t>
            </w:r>
          </w:p>
        </w:tc>
        <w:tc>
          <w:tcPr>
            <w:tcW w:w="2551" w:type="dxa"/>
            <w:vAlign w:val="center"/>
          </w:tcPr>
          <w:p>
            <w:pPr>
              <w:pStyle w:val="11"/>
            </w:pPr>
            <w:r>
              <w:t>566.77</w:t>
            </w:r>
          </w:p>
        </w:tc>
        <w:tc>
          <w:tcPr>
            <w:tcW w:w="2551" w:type="dxa"/>
            <w:vAlign w:val="center"/>
          </w:tcPr>
          <w:p>
            <w:pPr>
              <w:pStyle w:val="11"/>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20105</w:t>
            </w:r>
          </w:p>
        </w:tc>
        <w:tc>
          <w:tcPr>
            <w:tcW w:w="4535" w:type="dxa"/>
            <w:vAlign w:val="center"/>
          </w:tcPr>
          <w:p>
            <w:pPr>
              <w:pStyle w:val="12"/>
            </w:pPr>
            <w:r>
              <w:t>统计信息事务</w:t>
            </w:r>
          </w:p>
        </w:tc>
        <w:tc>
          <w:tcPr>
            <w:tcW w:w="2551" w:type="dxa"/>
            <w:vAlign w:val="center"/>
          </w:tcPr>
          <w:p>
            <w:pPr>
              <w:pStyle w:val="11"/>
            </w:pPr>
            <w:r>
              <w:t>766.77</w:t>
            </w:r>
          </w:p>
        </w:tc>
        <w:tc>
          <w:tcPr>
            <w:tcW w:w="2551" w:type="dxa"/>
            <w:vAlign w:val="center"/>
          </w:tcPr>
          <w:p>
            <w:pPr>
              <w:pStyle w:val="11"/>
            </w:pPr>
            <w:r>
              <w:t>566.77</w:t>
            </w:r>
          </w:p>
        </w:tc>
        <w:tc>
          <w:tcPr>
            <w:tcW w:w="2551" w:type="dxa"/>
            <w:vAlign w:val="center"/>
          </w:tcPr>
          <w:p>
            <w:pPr>
              <w:pStyle w:val="11"/>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2010501</w:t>
            </w:r>
          </w:p>
        </w:tc>
        <w:tc>
          <w:tcPr>
            <w:tcW w:w="4535" w:type="dxa"/>
            <w:vAlign w:val="center"/>
          </w:tcPr>
          <w:p>
            <w:pPr>
              <w:pStyle w:val="12"/>
            </w:pPr>
            <w:r>
              <w:t>行政运行</w:t>
            </w:r>
          </w:p>
        </w:tc>
        <w:tc>
          <w:tcPr>
            <w:tcW w:w="2551" w:type="dxa"/>
            <w:vAlign w:val="center"/>
          </w:tcPr>
          <w:p>
            <w:pPr>
              <w:pStyle w:val="11"/>
            </w:pPr>
            <w:r>
              <w:t>566.77</w:t>
            </w:r>
          </w:p>
        </w:tc>
        <w:tc>
          <w:tcPr>
            <w:tcW w:w="2551" w:type="dxa"/>
            <w:vAlign w:val="center"/>
          </w:tcPr>
          <w:p>
            <w:pPr>
              <w:pStyle w:val="11"/>
            </w:pPr>
            <w:r>
              <w:t>566.77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2010507</w:t>
            </w:r>
          </w:p>
        </w:tc>
        <w:tc>
          <w:tcPr>
            <w:tcW w:w="4535" w:type="dxa"/>
            <w:vAlign w:val="center"/>
          </w:tcPr>
          <w:p>
            <w:pPr>
              <w:pStyle w:val="12"/>
            </w:pPr>
            <w:r>
              <w:t>专项普查活动</w:t>
            </w:r>
          </w:p>
        </w:tc>
        <w:tc>
          <w:tcPr>
            <w:tcW w:w="2551" w:type="dxa"/>
            <w:vAlign w:val="center"/>
          </w:tcPr>
          <w:p>
            <w:pPr>
              <w:pStyle w:val="11"/>
            </w:pPr>
            <w:r>
              <w:t>200.00</w:t>
            </w:r>
          </w:p>
        </w:tc>
        <w:tc>
          <w:tcPr>
            <w:tcW w:w="2551" w:type="dxa"/>
            <w:vAlign w:val="center"/>
          </w:tcPr>
          <w:p>
            <w:pPr>
              <w:pStyle w:val="11"/>
            </w:pPr>
          </w:p>
        </w:tc>
        <w:tc>
          <w:tcPr>
            <w:tcW w:w="2551" w:type="dxa"/>
            <w:vAlign w:val="center"/>
          </w:tcPr>
          <w:p>
            <w:pPr>
              <w:pStyle w:val="11"/>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146.44</w:t>
            </w:r>
          </w:p>
        </w:tc>
        <w:tc>
          <w:tcPr>
            <w:tcW w:w="2551" w:type="dxa"/>
            <w:vAlign w:val="center"/>
          </w:tcPr>
          <w:p>
            <w:pPr>
              <w:pStyle w:val="11"/>
            </w:pPr>
            <w:r>
              <w:t>146.44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146.44</w:t>
            </w:r>
          </w:p>
        </w:tc>
        <w:tc>
          <w:tcPr>
            <w:tcW w:w="2551" w:type="dxa"/>
            <w:vAlign w:val="center"/>
          </w:tcPr>
          <w:p>
            <w:pPr>
              <w:pStyle w:val="11"/>
            </w:pPr>
            <w:r>
              <w:t>146.44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82.53</w:t>
            </w:r>
          </w:p>
        </w:tc>
        <w:tc>
          <w:tcPr>
            <w:tcW w:w="2551" w:type="dxa"/>
            <w:vAlign w:val="center"/>
          </w:tcPr>
          <w:p>
            <w:pPr>
              <w:pStyle w:val="11"/>
            </w:pPr>
            <w:r>
              <w:t>82.53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57.81</w:t>
            </w:r>
          </w:p>
        </w:tc>
        <w:tc>
          <w:tcPr>
            <w:tcW w:w="2551" w:type="dxa"/>
            <w:vAlign w:val="center"/>
          </w:tcPr>
          <w:p>
            <w:pPr>
              <w:pStyle w:val="11"/>
            </w:pPr>
            <w:r>
              <w:t>57.81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6.10</w:t>
            </w:r>
          </w:p>
        </w:tc>
        <w:tc>
          <w:tcPr>
            <w:tcW w:w="2551" w:type="dxa"/>
            <w:vAlign w:val="center"/>
          </w:tcPr>
          <w:p>
            <w:pPr>
              <w:pStyle w:val="11"/>
            </w:pPr>
            <w:r>
              <w:t>6.10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17.42</w:t>
            </w:r>
          </w:p>
        </w:tc>
        <w:tc>
          <w:tcPr>
            <w:tcW w:w="2551" w:type="dxa"/>
            <w:vAlign w:val="center"/>
          </w:tcPr>
          <w:p>
            <w:pPr>
              <w:pStyle w:val="11"/>
            </w:pPr>
            <w:r>
              <w:t>17.42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17.42</w:t>
            </w:r>
          </w:p>
        </w:tc>
        <w:tc>
          <w:tcPr>
            <w:tcW w:w="2551" w:type="dxa"/>
            <w:vAlign w:val="center"/>
          </w:tcPr>
          <w:p>
            <w:pPr>
              <w:pStyle w:val="11"/>
            </w:pPr>
            <w:r>
              <w:t>17.42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17.42</w:t>
            </w:r>
          </w:p>
        </w:tc>
        <w:tc>
          <w:tcPr>
            <w:tcW w:w="2551" w:type="dxa"/>
            <w:vAlign w:val="center"/>
          </w:tcPr>
          <w:p>
            <w:pPr>
              <w:pStyle w:val="11"/>
            </w:pPr>
            <w:r>
              <w:t>17.42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47.57</w:t>
            </w:r>
          </w:p>
        </w:tc>
        <w:tc>
          <w:tcPr>
            <w:tcW w:w="2551" w:type="dxa"/>
            <w:vAlign w:val="center"/>
          </w:tcPr>
          <w:p>
            <w:pPr>
              <w:pStyle w:val="11"/>
            </w:pPr>
            <w:r>
              <w:t>47.57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47.57</w:t>
            </w:r>
          </w:p>
        </w:tc>
        <w:tc>
          <w:tcPr>
            <w:tcW w:w="2551" w:type="dxa"/>
            <w:vAlign w:val="center"/>
          </w:tcPr>
          <w:p>
            <w:pPr>
              <w:pStyle w:val="11"/>
            </w:pPr>
            <w:r>
              <w:t>47.57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47.57</w:t>
            </w:r>
          </w:p>
        </w:tc>
        <w:tc>
          <w:tcPr>
            <w:tcW w:w="2551" w:type="dxa"/>
            <w:vAlign w:val="center"/>
          </w:tcPr>
          <w:p>
            <w:pPr>
              <w:pStyle w:val="11"/>
            </w:pPr>
            <w:r>
              <w:t>47.57</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112001霸州市统计局本级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778.20</w:t>
            </w:r>
          </w:p>
        </w:tc>
        <w:tc>
          <w:tcPr>
            <w:tcW w:w="2551" w:type="dxa"/>
            <w:vAlign w:val="center"/>
          </w:tcPr>
          <w:p>
            <w:pPr>
              <w:pStyle w:val="15"/>
            </w:pPr>
            <w:r>
              <w:t>697.69</w:t>
            </w:r>
          </w:p>
        </w:tc>
        <w:tc>
          <w:tcPr>
            <w:tcW w:w="2552" w:type="dxa"/>
            <w:vAlign w:val="center"/>
          </w:tcPr>
          <w:p>
            <w:pPr>
              <w:pStyle w:val="15"/>
            </w:pPr>
            <w:r>
              <w:t>80.51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572.70</w:t>
            </w:r>
          </w:p>
        </w:tc>
        <w:tc>
          <w:tcPr>
            <w:tcW w:w="2551" w:type="dxa"/>
            <w:vAlign w:val="center"/>
          </w:tcPr>
          <w:p>
            <w:pPr>
              <w:pStyle w:val="11"/>
            </w:pPr>
            <w:r>
              <w:t>572.70</w:t>
            </w:r>
          </w:p>
        </w:tc>
        <w:tc>
          <w:tcPr>
            <w:tcW w:w="2552"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168.37</w:t>
            </w:r>
          </w:p>
        </w:tc>
        <w:tc>
          <w:tcPr>
            <w:tcW w:w="2551" w:type="dxa"/>
            <w:vAlign w:val="center"/>
          </w:tcPr>
          <w:p>
            <w:pPr>
              <w:pStyle w:val="11"/>
            </w:pPr>
            <w:r>
              <w:t>168.37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101.72</w:t>
            </w:r>
          </w:p>
        </w:tc>
        <w:tc>
          <w:tcPr>
            <w:tcW w:w="2551" w:type="dxa"/>
            <w:vAlign w:val="center"/>
          </w:tcPr>
          <w:p>
            <w:pPr>
              <w:pStyle w:val="11"/>
            </w:pPr>
            <w:r>
              <w:t>101.72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63.94</w:t>
            </w:r>
          </w:p>
        </w:tc>
        <w:tc>
          <w:tcPr>
            <w:tcW w:w="2551" w:type="dxa"/>
            <w:vAlign w:val="center"/>
          </w:tcPr>
          <w:p>
            <w:pPr>
              <w:pStyle w:val="11"/>
            </w:pPr>
            <w:r>
              <w:t>63.94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108.29</w:t>
            </w:r>
          </w:p>
        </w:tc>
        <w:tc>
          <w:tcPr>
            <w:tcW w:w="2551" w:type="dxa"/>
            <w:vAlign w:val="center"/>
          </w:tcPr>
          <w:p>
            <w:pPr>
              <w:pStyle w:val="11"/>
            </w:pPr>
            <w:r>
              <w:t>108.29</w:t>
            </w:r>
          </w:p>
        </w:tc>
        <w:tc>
          <w:tcPr>
            <w:tcW w:w="2552"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57.81</w:t>
            </w:r>
          </w:p>
        </w:tc>
        <w:tc>
          <w:tcPr>
            <w:tcW w:w="2551" w:type="dxa"/>
            <w:vAlign w:val="center"/>
          </w:tcPr>
          <w:p>
            <w:pPr>
              <w:pStyle w:val="11"/>
            </w:pPr>
            <w:r>
              <w:t>57.81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6.10</w:t>
            </w:r>
          </w:p>
        </w:tc>
        <w:tc>
          <w:tcPr>
            <w:tcW w:w="2551" w:type="dxa"/>
            <w:vAlign w:val="center"/>
          </w:tcPr>
          <w:p>
            <w:pPr>
              <w:pStyle w:val="11"/>
            </w:pPr>
            <w:r>
              <w:t>6.10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17.42</w:t>
            </w:r>
          </w:p>
        </w:tc>
        <w:tc>
          <w:tcPr>
            <w:tcW w:w="2551" w:type="dxa"/>
            <w:vAlign w:val="center"/>
          </w:tcPr>
          <w:p>
            <w:pPr>
              <w:pStyle w:val="11"/>
            </w:pPr>
            <w:r>
              <w:t>17.42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1.48</w:t>
            </w:r>
          </w:p>
        </w:tc>
        <w:tc>
          <w:tcPr>
            <w:tcW w:w="2551" w:type="dxa"/>
            <w:vAlign w:val="center"/>
          </w:tcPr>
          <w:p>
            <w:pPr>
              <w:pStyle w:val="11"/>
            </w:pPr>
            <w:r>
              <w:t>1.48</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47.57</w:t>
            </w:r>
          </w:p>
        </w:tc>
        <w:tc>
          <w:tcPr>
            <w:tcW w:w="2551" w:type="dxa"/>
            <w:vAlign w:val="center"/>
          </w:tcPr>
          <w:p>
            <w:pPr>
              <w:pStyle w:val="11"/>
            </w:pPr>
            <w:r>
              <w:t>47.57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80.21</w:t>
            </w:r>
          </w:p>
        </w:tc>
        <w:tc>
          <w:tcPr>
            <w:tcW w:w="2551" w:type="dxa"/>
            <w:vAlign w:val="center"/>
          </w:tcPr>
          <w:p>
            <w:pPr>
              <w:pStyle w:val="11"/>
            </w:pPr>
          </w:p>
        </w:tc>
        <w:tc>
          <w:tcPr>
            <w:tcW w:w="2552" w:type="dxa"/>
            <w:vAlign w:val="center"/>
          </w:tcPr>
          <w:p>
            <w:pPr>
              <w:pStyle w:val="11"/>
            </w:pPr>
            <w:r>
              <w:t>80.21</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8.28</w:t>
            </w:r>
          </w:p>
        </w:tc>
        <w:tc>
          <w:tcPr>
            <w:tcW w:w="2551" w:type="dxa"/>
            <w:vAlign w:val="center"/>
          </w:tcPr>
          <w:p>
            <w:pPr>
              <w:pStyle w:val="11"/>
            </w:pPr>
          </w:p>
        </w:tc>
        <w:tc>
          <w:tcPr>
            <w:tcW w:w="2552" w:type="dxa"/>
            <w:vAlign w:val="center"/>
          </w:tcPr>
          <w:p>
            <w:pPr>
              <w:pStyle w:val="11"/>
            </w:pPr>
            <w:r>
              <w:t>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6.09</w:t>
            </w:r>
          </w:p>
        </w:tc>
        <w:tc>
          <w:tcPr>
            <w:tcW w:w="2551" w:type="dxa"/>
            <w:vAlign w:val="center"/>
          </w:tcPr>
          <w:p>
            <w:pPr>
              <w:pStyle w:val="11"/>
            </w:pPr>
          </w:p>
        </w:tc>
        <w:tc>
          <w:tcPr>
            <w:tcW w:w="2552" w:type="dxa"/>
            <w:vAlign w:val="center"/>
          </w:tcPr>
          <w:p>
            <w:pPr>
              <w:pStyle w:val="11"/>
            </w:pPr>
            <w:r>
              <w:t>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1.17</w:t>
            </w:r>
          </w:p>
        </w:tc>
        <w:tc>
          <w:tcPr>
            <w:tcW w:w="2551" w:type="dxa"/>
            <w:vAlign w:val="center"/>
          </w:tcPr>
          <w:p>
            <w:pPr>
              <w:pStyle w:val="11"/>
            </w:pPr>
          </w:p>
        </w:tc>
        <w:tc>
          <w:tcPr>
            <w:tcW w:w="2552" w:type="dxa"/>
            <w:vAlign w:val="center"/>
          </w:tcPr>
          <w:p>
            <w:pPr>
              <w:pStyle w:val="11"/>
            </w:pPr>
            <w: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3.12</w:t>
            </w:r>
          </w:p>
        </w:tc>
        <w:tc>
          <w:tcPr>
            <w:tcW w:w="2551" w:type="dxa"/>
            <w:vAlign w:val="center"/>
          </w:tcPr>
          <w:p>
            <w:pPr>
              <w:pStyle w:val="11"/>
            </w:pPr>
          </w:p>
        </w:tc>
        <w:tc>
          <w:tcPr>
            <w:tcW w:w="2552" w:type="dxa"/>
            <w:vAlign w:val="center"/>
          </w:tcPr>
          <w:p>
            <w:pPr>
              <w:pStyle w:val="11"/>
            </w:pPr>
            <w:r>
              <w:t>3.12</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23.13</w:t>
            </w:r>
          </w:p>
        </w:tc>
        <w:tc>
          <w:tcPr>
            <w:tcW w:w="2551" w:type="dxa"/>
            <w:vAlign w:val="center"/>
          </w:tcPr>
          <w:p>
            <w:pPr>
              <w:pStyle w:val="11"/>
            </w:pPr>
          </w:p>
        </w:tc>
        <w:tc>
          <w:tcPr>
            <w:tcW w:w="2552" w:type="dxa"/>
            <w:vAlign w:val="center"/>
          </w:tcPr>
          <w:p>
            <w:pPr>
              <w:pStyle w:val="11"/>
            </w:pPr>
            <w:r>
              <w:t>23.13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1.90</w:t>
            </w:r>
          </w:p>
        </w:tc>
        <w:tc>
          <w:tcPr>
            <w:tcW w:w="2551" w:type="dxa"/>
            <w:vAlign w:val="center"/>
          </w:tcPr>
          <w:p>
            <w:pPr>
              <w:pStyle w:val="11"/>
            </w:pPr>
          </w:p>
        </w:tc>
        <w:tc>
          <w:tcPr>
            <w:tcW w:w="2552" w:type="dxa"/>
            <w:vAlign w:val="center"/>
          </w:tcPr>
          <w:p>
            <w:pPr>
              <w:pStyle w:val="11"/>
            </w:pPr>
            <w: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3.90</w:t>
            </w:r>
          </w:p>
        </w:tc>
        <w:tc>
          <w:tcPr>
            <w:tcW w:w="2551" w:type="dxa"/>
            <w:vAlign w:val="center"/>
          </w:tcPr>
          <w:p>
            <w:pPr>
              <w:pStyle w:val="11"/>
            </w:pPr>
          </w:p>
        </w:tc>
        <w:tc>
          <w:tcPr>
            <w:tcW w:w="2552" w:type="dxa"/>
            <w:vAlign w:val="center"/>
          </w:tcPr>
          <w:p>
            <w:pPr>
              <w:pStyle w:val="11"/>
            </w:pPr>
            <w:r>
              <w:t>3.90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2.34</w:t>
            </w:r>
          </w:p>
        </w:tc>
        <w:tc>
          <w:tcPr>
            <w:tcW w:w="2551" w:type="dxa"/>
            <w:vAlign w:val="center"/>
          </w:tcPr>
          <w:p>
            <w:pPr>
              <w:pStyle w:val="11"/>
            </w:pPr>
          </w:p>
        </w:tc>
        <w:tc>
          <w:tcPr>
            <w:tcW w:w="2552" w:type="dxa"/>
            <w:vAlign w:val="center"/>
          </w:tcPr>
          <w:p>
            <w:pPr>
              <w:pStyle w:val="11"/>
            </w:pPr>
            <w:r>
              <w:t>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1.17</w:t>
            </w:r>
          </w:p>
        </w:tc>
        <w:tc>
          <w:tcPr>
            <w:tcW w:w="2551" w:type="dxa"/>
            <w:vAlign w:val="center"/>
          </w:tcPr>
          <w:p>
            <w:pPr>
              <w:pStyle w:val="11"/>
            </w:pPr>
          </w:p>
        </w:tc>
        <w:tc>
          <w:tcPr>
            <w:tcW w:w="2552" w:type="dxa"/>
            <w:vAlign w:val="center"/>
          </w:tcPr>
          <w:p>
            <w:pPr>
              <w:pStyle w:val="11"/>
            </w:pPr>
            <w: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30214</w:t>
            </w:r>
          </w:p>
        </w:tc>
        <w:tc>
          <w:tcPr>
            <w:tcW w:w="4535" w:type="dxa"/>
            <w:vAlign w:val="center"/>
          </w:tcPr>
          <w:p>
            <w:pPr>
              <w:pStyle w:val="12"/>
            </w:pPr>
            <w:r>
              <w:t>租赁费</w:t>
            </w:r>
          </w:p>
        </w:tc>
        <w:tc>
          <w:tcPr>
            <w:tcW w:w="2551" w:type="dxa"/>
            <w:vAlign w:val="center"/>
          </w:tcPr>
          <w:p>
            <w:pPr>
              <w:pStyle w:val="11"/>
            </w:pPr>
            <w:r>
              <w:t>1.20</w:t>
            </w:r>
          </w:p>
        </w:tc>
        <w:tc>
          <w:tcPr>
            <w:tcW w:w="2551" w:type="dxa"/>
            <w:vAlign w:val="center"/>
          </w:tcPr>
          <w:p>
            <w:pPr>
              <w:pStyle w:val="11"/>
            </w:pPr>
          </w:p>
        </w:tc>
        <w:tc>
          <w:tcPr>
            <w:tcW w:w="2552" w:type="dxa"/>
            <w:vAlign w:val="center"/>
          </w:tcPr>
          <w:p>
            <w:pPr>
              <w:pStyle w:val="11"/>
            </w:pPr>
            <w:r>
              <w:t>1.20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1.96</w:t>
            </w:r>
          </w:p>
        </w:tc>
        <w:tc>
          <w:tcPr>
            <w:tcW w:w="2551" w:type="dxa"/>
            <w:vAlign w:val="center"/>
          </w:tcPr>
          <w:p>
            <w:pPr>
              <w:pStyle w:val="11"/>
            </w:pPr>
          </w:p>
        </w:tc>
        <w:tc>
          <w:tcPr>
            <w:tcW w:w="2552" w:type="dxa"/>
            <w:vAlign w:val="center"/>
          </w:tcPr>
          <w:p>
            <w:pPr>
              <w:pStyle w:val="11"/>
            </w:pPr>
            <w:r>
              <w:t>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0.42</w:t>
            </w:r>
          </w:p>
        </w:tc>
        <w:tc>
          <w:tcPr>
            <w:tcW w:w="2551" w:type="dxa"/>
            <w:vAlign w:val="center"/>
          </w:tcPr>
          <w:p>
            <w:pPr>
              <w:pStyle w:val="11"/>
            </w:pPr>
          </w:p>
        </w:tc>
        <w:tc>
          <w:tcPr>
            <w:tcW w:w="2552" w:type="dxa"/>
            <w:vAlign w:val="center"/>
          </w:tcPr>
          <w:p>
            <w:pPr>
              <w:pStyle w:val="11"/>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5.90</w:t>
            </w:r>
          </w:p>
        </w:tc>
        <w:tc>
          <w:tcPr>
            <w:tcW w:w="2551" w:type="dxa"/>
            <w:vAlign w:val="center"/>
          </w:tcPr>
          <w:p>
            <w:pPr>
              <w:pStyle w:val="11"/>
            </w:pPr>
          </w:p>
        </w:tc>
        <w:tc>
          <w:tcPr>
            <w:tcW w:w="2552" w:type="dxa"/>
            <w:vAlign w:val="center"/>
          </w:tcPr>
          <w:p>
            <w:pPr>
              <w:pStyle w:val="11"/>
            </w:pPr>
            <w:r>
              <w:t>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4.01</w:t>
            </w:r>
          </w:p>
        </w:tc>
        <w:tc>
          <w:tcPr>
            <w:tcW w:w="2551" w:type="dxa"/>
            <w:vAlign w:val="center"/>
          </w:tcPr>
          <w:p>
            <w:pPr>
              <w:pStyle w:val="11"/>
            </w:pPr>
          </w:p>
        </w:tc>
        <w:tc>
          <w:tcPr>
            <w:tcW w:w="2552" w:type="dxa"/>
            <w:vAlign w:val="center"/>
          </w:tcPr>
          <w:p>
            <w:pPr>
              <w:pStyle w:val="11"/>
            </w:pPr>
            <w:r>
              <w:t>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2.30</w:t>
            </w:r>
          </w:p>
        </w:tc>
        <w:tc>
          <w:tcPr>
            <w:tcW w:w="2551" w:type="dxa"/>
            <w:vAlign w:val="center"/>
          </w:tcPr>
          <w:p>
            <w:pPr>
              <w:pStyle w:val="11"/>
            </w:pPr>
          </w:p>
        </w:tc>
        <w:tc>
          <w:tcPr>
            <w:tcW w:w="2552" w:type="dxa"/>
            <w:vAlign w:val="center"/>
          </w:tcPr>
          <w:p>
            <w:pPr>
              <w:pStyle w:val="11"/>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13.32</w:t>
            </w:r>
          </w:p>
        </w:tc>
        <w:tc>
          <w:tcPr>
            <w:tcW w:w="2551" w:type="dxa"/>
            <w:vAlign w:val="center"/>
          </w:tcPr>
          <w:p>
            <w:pPr>
              <w:pStyle w:val="11"/>
            </w:pPr>
          </w:p>
        </w:tc>
        <w:tc>
          <w:tcPr>
            <w:tcW w:w="2552" w:type="dxa"/>
            <w:vAlign w:val="center"/>
          </w:tcPr>
          <w:p>
            <w:pPr>
              <w:pStyle w:val="11"/>
            </w:pPr>
            <w:r>
              <w:t>13.32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124.99</w:t>
            </w:r>
          </w:p>
        </w:tc>
        <w:tc>
          <w:tcPr>
            <w:tcW w:w="2551" w:type="dxa"/>
            <w:vAlign w:val="center"/>
          </w:tcPr>
          <w:p>
            <w:pPr>
              <w:pStyle w:val="11"/>
            </w:pPr>
            <w:r>
              <w:t>124.99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82.53</w:t>
            </w:r>
          </w:p>
        </w:tc>
        <w:tc>
          <w:tcPr>
            <w:tcW w:w="2551" w:type="dxa"/>
            <w:vAlign w:val="center"/>
          </w:tcPr>
          <w:p>
            <w:pPr>
              <w:pStyle w:val="11"/>
            </w:pPr>
            <w:r>
              <w:t>82.53</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30307</w:t>
            </w:r>
          </w:p>
        </w:tc>
        <w:tc>
          <w:tcPr>
            <w:tcW w:w="4535" w:type="dxa"/>
            <w:vAlign w:val="center"/>
          </w:tcPr>
          <w:p>
            <w:pPr>
              <w:pStyle w:val="12"/>
            </w:pPr>
            <w:r>
              <w:t>医疗费补助</w:t>
            </w:r>
          </w:p>
        </w:tc>
        <w:tc>
          <w:tcPr>
            <w:tcW w:w="2551" w:type="dxa"/>
            <w:vAlign w:val="center"/>
          </w:tcPr>
          <w:p>
            <w:pPr>
              <w:pStyle w:val="11"/>
            </w:pPr>
            <w:r>
              <w:t>42.41</w:t>
            </w:r>
          </w:p>
        </w:tc>
        <w:tc>
          <w:tcPr>
            <w:tcW w:w="2551" w:type="dxa"/>
            <w:vAlign w:val="center"/>
          </w:tcPr>
          <w:p>
            <w:pPr>
              <w:pStyle w:val="11"/>
            </w:pPr>
            <w:r>
              <w:t>42.41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0.05</w:t>
            </w:r>
          </w:p>
        </w:tc>
        <w:tc>
          <w:tcPr>
            <w:tcW w:w="2551" w:type="dxa"/>
            <w:vAlign w:val="center"/>
          </w:tcPr>
          <w:p>
            <w:pPr>
              <w:pStyle w:val="11"/>
            </w:pPr>
            <w:r>
              <w:t>0.05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2"/>
            </w:pPr>
            <w:r>
              <w:t>310</w:t>
            </w:r>
          </w:p>
        </w:tc>
        <w:tc>
          <w:tcPr>
            <w:tcW w:w="4535" w:type="dxa"/>
            <w:vAlign w:val="center"/>
          </w:tcPr>
          <w:p>
            <w:pPr>
              <w:pStyle w:val="12"/>
            </w:pPr>
            <w:r>
              <w:t>资本性支出</w:t>
            </w:r>
          </w:p>
        </w:tc>
        <w:tc>
          <w:tcPr>
            <w:tcW w:w="2551" w:type="dxa"/>
            <w:vAlign w:val="center"/>
          </w:tcPr>
          <w:p>
            <w:pPr>
              <w:pStyle w:val="11"/>
            </w:pPr>
            <w:r>
              <w:t>0.30</w:t>
            </w:r>
          </w:p>
        </w:tc>
        <w:tc>
          <w:tcPr>
            <w:tcW w:w="2551" w:type="dxa"/>
            <w:vAlign w:val="center"/>
          </w:tcPr>
          <w:p>
            <w:pPr>
              <w:pStyle w:val="11"/>
            </w:pPr>
          </w:p>
        </w:tc>
        <w:tc>
          <w:tcPr>
            <w:tcW w:w="2552" w:type="dxa"/>
            <w:vAlign w:val="center"/>
          </w:tcPr>
          <w:p>
            <w:pPr>
              <w:pStyle w:val="1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1191" w:type="dxa"/>
            <w:vAlign w:val="center"/>
          </w:tcPr>
          <w:p>
            <w:pPr>
              <w:pStyle w:val="12"/>
            </w:pPr>
            <w:r>
              <w:t>31002</w:t>
            </w:r>
          </w:p>
        </w:tc>
        <w:tc>
          <w:tcPr>
            <w:tcW w:w="4535" w:type="dxa"/>
            <w:vAlign w:val="center"/>
          </w:tcPr>
          <w:p>
            <w:pPr>
              <w:pStyle w:val="12"/>
            </w:pPr>
            <w:r>
              <w:t>办公设备购置</w:t>
            </w:r>
          </w:p>
        </w:tc>
        <w:tc>
          <w:tcPr>
            <w:tcW w:w="2551" w:type="dxa"/>
            <w:vAlign w:val="center"/>
          </w:tcPr>
          <w:p>
            <w:pPr>
              <w:pStyle w:val="11"/>
            </w:pPr>
            <w:r>
              <w:t>0.30</w:t>
            </w:r>
          </w:p>
        </w:tc>
        <w:tc>
          <w:tcPr>
            <w:tcW w:w="2551" w:type="dxa"/>
            <w:vAlign w:val="center"/>
          </w:tcPr>
          <w:p>
            <w:pPr>
              <w:pStyle w:val="11"/>
            </w:pPr>
          </w:p>
        </w:tc>
        <w:tc>
          <w:tcPr>
            <w:tcW w:w="2552" w:type="dxa"/>
            <w:vAlign w:val="center"/>
          </w:tcPr>
          <w:p>
            <w:pPr>
              <w:pStyle w:val="11"/>
            </w:pPr>
            <w:r>
              <w:t>0.30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112001霸州市统计局本级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112001霸州市统计局本级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112001霸州市统计局本级</w:t>
            </w:r>
          </w:p>
        </w:tc>
        <w:tc>
          <w:tcPr>
            <w:tcW w:w="2381" w:type="dxa"/>
            <w:tcBorders>
              <w:top w:val="single" w:color="FFFFFF" w:sz="6" w:space="0"/>
              <w:left w:val="single" w:color="FFFFFF" w:sz="6" w:space="0"/>
              <w:right w:val="single" w:color="FFFFFF" w:sz="6" w:space="0"/>
            </w:tcBorders>
            <w:vAlign w:val="center"/>
          </w:tcPr>
          <w:p>
            <w:pPr>
              <w:pStyle w:val="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lang w:eastAsia="zh-CN"/>
              </w:rPr>
            </w:pPr>
            <w:r>
              <w:rPr>
                <w:rFonts w:hint="eastAsia"/>
                <w:lang w:eastAsia="zh-CN"/>
              </w:rPr>
              <w:t>1</w:t>
            </w:r>
          </w:p>
        </w:tc>
        <w:tc>
          <w:tcPr>
            <w:tcW w:w="3798" w:type="dxa"/>
            <w:vAlign w:val="center"/>
          </w:tcPr>
          <w:p>
            <w:pPr>
              <w:pStyle w:val="12"/>
              <w:tabs>
                <w:tab w:val="left" w:pos="1089"/>
              </w:tabs>
              <w:rPr>
                <w:lang w:eastAsia="zh-CN"/>
              </w:rPr>
            </w:pPr>
            <w:r>
              <w:rPr>
                <w:rFonts w:hint="eastAsia"/>
                <w:lang w:eastAsia="zh-CN"/>
              </w:rPr>
              <w:tab/>
            </w:r>
            <w:r>
              <w:rPr>
                <w:rFonts w:hint="eastAsia"/>
                <w:lang w:eastAsia="zh-CN"/>
              </w:rPr>
              <w:t>合计</w:t>
            </w:r>
          </w:p>
        </w:tc>
        <w:tc>
          <w:tcPr>
            <w:tcW w:w="2382" w:type="dxa"/>
            <w:vAlign w:val="center"/>
          </w:tcPr>
          <w:p>
            <w:pPr>
              <w:pStyle w:val="11"/>
              <w:rPr>
                <w:lang w:eastAsia="zh-CN"/>
              </w:rPr>
            </w:pPr>
            <w:r>
              <w:rPr>
                <w:rFonts w:hint="eastAsia"/>
                <w:lang w:eastAsia="zh-CN"/>
              </w:rPr>
              <w:t>2.72</w:t>
            </w:r>
          </w:p>
        </w:tc>
        <w:tc>
          <w:tcPr>
            <w:tcW w:w="2381" w:type="dxa"/>
            <w:vAlign w:val="center"/>
          </w:tcPr>
          <w:p>
            <w:pPr>
              <w:pStyle w:val="11"/>
              <w:rPr>
                <w:lang w:eastAsia="zh-CN"/>
              </w:rPr>
            </w:pPr>
            <w:r>
              <w:rPr>
                <w:rFonts w:hint="eastAsia"/>
                <w:lang w:eastAsia="zh-CN"/>
              </w:rPr>
              <w:t>2.72</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tabs>
                <w:tab w:val="left" w:pos="484"/>
              </w:tabs>
              <w:rPr>
                <w:lang w:eastAsia="zh-CN"/>
              </w:rPr>
            </w:pPr>
            <w:r>
              <w:rPr>
                <w:rFonts w:hint="eastAsia"/>
                <w:lang w:eastAsia="zh-CN"/>
              </w:rPr>
              <w:t>2</w:t>
            </w:r>
          </w:p>
        </w:tc>
        <w:tc>
          <w:tcPr>
            <w:tcW w:w="3798" w:type="dxa"/>
            <w:vAlign w:val="center"/>
          </w:tcPr>
          <w:p>
            <w:pPr>
              <w:pStyle w:val="12"/>
            </w:pPr>
            <w: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lang w:eastAsia="zh-CN"/>
              </w:rPr>
            </w:pPr>
            <w:r>
              <w:rPr>
                <w:rFonts w:hint="eastAsia"/>
                <w:lang w:eastAsia="zh-CN"/>
              </w:rPr>
              <w:t>3</w:t>
            </w:r>
          </w:p>
        </w:tc>
        <w:tc>
          <w:tcPr>
            <w:tcW w:w="3798" w:type="dxa"/>
            <w:vAlign w:val="center"/>
          </w:tcPr>
          <w:p>
            <w:pPr>
              <w:pStyle w:val="12"/>
              <w:rPr>
                <w:kern w:val="2"/>
              </w:rPr>
            </w:pPr>
            <w:r>
              <w:rPr>
                <w:rFonts w:hint="eastAsia" w:ascii="宋体" w:hAnsi="宋体" w:eastAsia="宋体" w:cs="宋体"/>
                <w:kern w:val="2"/>
                <w:lang w:val="uk-UA"/>
              </w:rPr>
              <w:t>其中：教学科研人员因公出国（境）</w:t>
            </w:r>
            <w:r>
              <w:rPr>
                <w:rFonts w:hint="eastAsia"/>
                <w:kern w:val="2"/>
                <w:lang w:val="uk-UA"/>
              </w:rPr>
              <w:t>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lang w:eastAsia="zh-CN"/>
              </w:rPr>
            </w:pPr>
            <w:r>
              <w:rPr>
                <w:rFonts w:hint="eastAsia"/>
                <w:lang w:eastAsia="zh-CN"/>
              </w:rPr>
              <w:t>4</w:t>
            </w:r>
          </w:p>
        </w:tc>
        <w:tc>
          <w:tcPr>
            <w:tcW w:w="3798" w:type="dxa"/>
            <w:vAlign w:val="center"/>
          </w:tcPr>
          <w:p>
            <w:pPr>
              <w:pStyle w:val="12"/>
              <w:rPr>
                <w:kern w:val="2"/>
              </w:rPr>
            </w:pPr>
            <w:r>
              <w:rPr>
                <w:rFonts w:hint="eastAsia"/>
                <w:kern w:val="2"/>
                <w:lang w:val="uk-UA"/>
              </w:rPr>
              <w:t>其他因公出国（境）费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lang w:eastAsia="zh-CN"/>
              </w:rPr>
            </w:pPr>
            <w:r>
              <w:rPr>
                <w:rFonts w:hint="eastAsia"/>
                <w:lang w:eastAsia="zh-CN"/>
              </w:rPr>
              <w:t>5</w:t>
            </w:r>
          </w:p>
        </w:tc>
        <w:tc>
          <w:tcPr>
            <w:tcW w:w="3798" w:type="dxa"/>
            <w:vAlign w:val="center"/>
          </w:tcPr>
          <w:p>
            <w:pPr>
              <w:pStyle w:val="12"/>
            </w:pPr>
            <w:r>
              <w:t>二、公务用车购置及运维费</w:t>
            </w:r>
          </w:p>
        </w:tc>
        <w:tc>
          <w:tcPr>
            <w:tcW w:w="2382" w:type="dxa"/>
            <w:vAlign w:val="center"/>
          </w:tcPr>
          <w:p>
            <w:pPr>
              <w:pStyle w:val="11"/>
            </w:pPr>
            <w:r>
              <w:t>2.30</w:t>
            </w:r>
          </w:p>
        </w:tc>
        <w:tc>
          <w:tcPr>
            <w:tcW w:w="2381" w:type="dxa"/>
            <w:vAlign w:val="center"/>
          </w:tcPr>
          <w:p>
            <w:pPr>
              <w:pStyle w:val="11"/>
            </w:pPr>
            <w:r>
              <w:t>2.30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tabs>
                <w:tab w:val="left" w:pos="304"/>
              </w:tabs>
              <w:rPr>
                <w:lang w:eastAsia="zh-CN"/>
              </w:rPr>
            </w:pPr>
            <w:r>
              <w:rPr>
                <w:rFonts w:hint="eastAsia"/>
                <w:lang w:eastAsia="zh-CN"/>
              </w:rPr>
              <w:t>6</w:t>
            </w:r>
          </w:p>
        </w:tc>
        <w:tc>
          <w:tcPr>
            <w:tcW w:w="3798" w:type="dxa"/>
            <w:vAlign w:val="center"/>
          </w:tcPr>
          <w:p>
            <w:pPr>
              <w:pStyle w:val="12"/>
            </w:pPr>
            <w:r>
              <w:t xml:space="preserve">    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lang w:eastAsia="zh-CN"/>
              </w:rPr>
            </w:pPr>
            <w:r>
              <w:rPr>
                <w:rFonts w:hint="eastAsia"/>
                <w:lang w:eastAsia="zh-CN"/>
              </w:rPr>
              <w:t>7</w:t>
            </w:r>
          </w:p>
        </w:tc>
        <w:tc>
          <w:tcPr>
            <w:tcW w:w="3798" w:type="dxa"/>
            <w:vAlign w:val="center"/>
          </w:tcPr>
          <w:p>
            <w:pPr>
              <w:pStyle w:val="12"/>
            </w:pPr>
            <w:r>
              <w:t xml:space="preserve">          公务用车运行维护费</w:t>
            </w:r>
          </w:p>
        </w:tc>
        <w:tc>
          <w:tcPr>
            <w:tcW w:w="2382" w:type="dxa"/>
            <w:vAlign w:val="center"/>
          </w:tcPr>
          <w:p>
            <w:pPr>
              <w:pStyle w:val="11"/>
            </w:pPr>
            <w:r>
              <w:t>2.30</w:t>
            </w:r>
          </w:p>
        </w:tc>
        <w:tc>
          <w:tcPr>
            <w:tcW w:w="2381" w:type="dxa"/>
            <w:vAlign w:val="center"/>
          </w:tcPr>
          <w:p>
            <w:pPr>
              <w:pStyle w:val="11"/>
            </w:pPr>
            <w:r>
              <w:t>2.30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lang w:eastAsia="zh-CN"/>
              </w:rPr>
            </w:pPr>
            <w:r>
              <w:rPr>
                <w:rFonts w:hint="eastAsia"/>
                <w:lang w:eastAsia="zh-CN"/>
              </w:rPr>
              <w:t>8</w:t>
            </w:r>
          </w:p>
        </w:tc>
        <w:tc>
          <w:tcPr>
            <w:tcW w:w="3798" w:type="dxa"/>
            <w:vAlign w:val="center"/>
          </w:tcPr>
          <w:p>
            <w:pPr>
              <w:pStyle w:val="12"/>
            </w:pPr>
            <w:r>
              <w:t>三、公务接待费</w:t>
            </w:r>
          </w:p>
        </w:tc>
        <w:tc>
          <w:tcPr>
            <w:tcW w:w="2382" w:type="dxa"/>
            <w:vAlign w:val="center"/>
          </w:tcPr>
          <w:p>
            <w:pPr>
              <w:pStyle w:val="11"/>
            </w:pPr>
            <w:r>
              <w:t>0.42</w:t>
            </w:r>
          </w:p>
        </w:tc>
        <w:tc>
          <w:tcPr>
            <w:tcW w:w="2381" w:type="dxa"/>
            <w:vAlign w:val="center"/>
          </w:tcPr>
          <w:p>
            <w:pPr>
              <w:pStyle w:val="11"/>
            </w:pPr>
            <w:r>
              <w:t>0.42</w:t>
            </w:r>
          </w:p>
        </w:tc>
        <w:tc>
          <w:tcPr>
            <w:tcW w:w="2381" w:type="dxa"/>
            <w:vAlign w:val="center"/>
          </w:tcPr>
          <w:p>
            <w:pPr>
              <w:pStyle w:val="11"/>
            </w:pPr>
          </w:p>
        </w:tc>
        <w:tc>
          <w:tcPr>
            <w:tcW w:w="2381" w:type="dxa"/>
            <w:vAlign w:val="center"/>
          </w:tcPr>
          <w:p>
            <w:pPr>
              <w:pStyle w:val="11"/>
            </w:pPr>
          </w:p>
        </w:tc>
      </w:tr>
    </w:tbl>
    <w:p>
      <w:pPr>
        <w:jc w:val="center"/>
        <w:outlineLvl w:val="4"/>
        <w:rPr>
          <w:rFonts w:hint="eastAsia" w:ascii="方正小标宋_GBK" w:hAnsi="方正小标宋_GBK" w:cs="方正小标宋_GBK" w:eastAsiaTheme="minorEastAsia"/>
          <w:color w:val="000000"/>
          <w:sz w:val="44"/>
          <w:lang w:eastAsia="zh-CN"/>
        </w:rPr>
      </w:pPr>
    </w:p>
    <w:p>
      <w:pPr>
        <w:jc w:val="center"/>
        <w:outlineLvl w:val="4"/>
        <w:rPr>
          <w:rFonts w:hint="eastAsia" w:ascii="方正小标宋_GBK" w:hAnsi="方正小标宋_GBK" w:cs="方正小标宋_GBK" w:eastAsiaTheme="minorEastAsia"/>
          <w:color w:val="000000"/>
          <w:sz w:val="44"/>
          <w:lang w:eastAsia="zh-CN"/>
        </w:rPr>
      </w:pPr>
    </w:p>
    <w:p>
      <w:pPr>
        <w:jc w:val="center"/>
        <w:outlineLvl w:val="4"/>
      </w:pPr>
      <w:r>
        <w:rPr>
          <w:rFonts w:ascii="方正小标宋_GBK" w:hAnsi="方正小标宋_GBK" w:eastAsia="方正小标宋_GBK" w:cs="方正小标宋_GBK"/>
          <w:color w:val="000000"/>
          <w:sz w:val="44"/>
        </w:rPr>
        <w:t>霸州市统计局本级2023年单位预算信息公开情况说明</w:t>
      </w:r>
    </w:p>
    <w:p>
      <w:pPr>
        <w:spacing w:line="500" w:lineRule="exact"/>
        <w:ind w:firstLine="560"/>
        <w:jc w:val="both"/>
      </w:pPr>
      <w:r>
        <w:rPr>
          <w:rFonts w:eastAsia="方正仿宋_GBK"/>
          <w:color w:val="000000"/>
          <w:sz w:val="28"/>
        </w:rPr>
        <w:t>按照《预算法》、《地方预决算公开操作规程》和《关于进一步推进预算公开工作的实施意见》规定，现将霸州市统计局本级2023年单位预算公开如下：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7"/>
        <w:jc w:val="both"/>
      </w:pPr>
      <w:r>
        <w:t>（一）组织领导和协调全市统计工作，确保统计数据真实、准确、完整、及时。</w:t>
      </w:r>
    </w:p>
    <w:p>
      <w:pPr>
        <w:pStyle w:val="17"/>
        <w:jc w:val="both"/>
      </w:pPr>
      <w:r>
        <w:t>（二）拟订统计工作地方性管理办法和统计改革方案，制定统计建设规划、统计调查计划、统计调查制度，指导和规范全市统计行政执法工作，监督检查统计法律、法规贯彻实施情况，组织实施统计法律法规宣传教育, 依法查处统计违法行为，开展防范和惩治统计造假弄虚作假统计督察。组织实施统计执法监督检查和“双随机”抽查，依法查处统计违法案件，预防和查处统计造假、弄虚作假，受理、办理、督办统计违法举报。</w:t>
      </w:r>
    </w:p>
    <w:p>
      <w:pPr>
        <w:pStyle w:val="17"/>
        <w:jc w:val="both"/>
      </w:pPr>
      <w:r>
        <w:t>（三）贯彻执行国家和省国民经济核算制度，组织实施全市国民经济核算制度和民营经济统计制度。统一核算全市地区生产总值及派生产业增加值；组织实施投入产出调查和开发应用；编制全市资产负债表；组织实施全市民营经济统计工作；整理、测算和提供国民经济核算资料；监督管理全市国民经济核算工作。</w:t>
      </w:r>
    </w:p>
    <w:p>
      <w:pPr>
        <w:pStyle w:val="17"/>
        <w:jc w:val="both"/>
      </w:pPr>
      <w:r>
        <w:t>（四）拟订统计调查计划；组织实施全市人口、经济、农业等重大普查调查，汇总、整理和提供有关市情市力方面的统计数据。</w:t>
      </w:r>
    </w:p>
    <w:p>
      <w:pPr>
        <w:pStyle w:val="17"/>
        <w:jc w:val="both"/>
      </w:pPr>
      <w:r>
        <w:t>（五）组织实施全市农林牧渔业、工业、建筑业、批发和零售业、住宿和餐饮业、房地产、服务业及能源、投资、消费、人口和城镇化率、劳动工资、就业、社会、科技、文化产业、城市基本情况、乡村两级社会经济基本情况、资源环境、战略性新兴产业、高新技术产业、民营经济等统计调查，收集、汇总、整理和提供统计数据。</w:t>
      </w:r>
    </w:p>
    <w:p>
      <w:pPr>
        <w:pStyle w:val="17"/>
        <w:jc w:val="both"/>
      </w:pPr>
      <w:r>
        <w:t>（六）组织实施县域经济发展、农业产业化、特色小镇、节能降耗、绿色发展、企业景气、妇女儿童监测、新产业新业态新商业模式（以下简称新经济）、高质量发展等统计监测，收集、整理和提供统计数据。</w:t>
      </w:r>
    </w:p>
    <w:p>
      <w:pPr>
        <w:pStyle w:val="17"/>
        <w:jc w:val="both"/>
      </w:pPr>
      <w:r>
        <w:t>（七）综合整理和提供财政、金融、旅游、交通运输、邮政、地质勘查、教育、体育、卫生、社会保障、公用事业、对外经济、收入、价格等基本统计数据。</w:t>
      </w:r>
    </w:p>
    <w:p>
      <w:pPr>
        <w:pStyle w:val="17"/>
        <w:jc w:val="both"/>
      </w:pPr>
      <w:r>
        <w:t>（八）组织各乡镇和各部门的经济、社会、科技、服务业统计调查，统一核定、管理、公布全市性基本统计资料，定期发布全市国民经济和社会发展情况的统计信息，组织建立统计信息共享制度和发布制度。</w:t>
      </w:r>
    </w:p>
    <w:p>
      <w:pPr>
        <w:pStyle w:val="17"/>
        <w:jc w:val="both"/>
      </w:pPr>
      <w:r>
        <w:t>（九）对国民经济、社会发展、科技进步和资源环境等情况进行统计分析、统计预测和统计监督，向市委、市政府及有关部门提供统计信息和咨询建议。</w:t>
      </w:r>
    </w:p>
    <w:p>
      <w:pPr>
        <w:pStyle w:val="17"/>
        <w:jc w:val="both"/>
      </w:pPr>
      <w:r>
        <w:t>（十）依法审批管理市本级政府部门统计调查项目；指导专业统计基础工作、统计基层基础业务建设；组织建立统计信息管理制度，建立健全统计数据质量审核、监控和评估制度，开展对统计数据质量的检查和评估。</w:t>
      </w:r>
    </w:p>
    <w:p>
      <w:pPr>
        <w:pStyle w:val="17"/>
        <w:jc w:val="both"/>
      </w:pPr>
      <w:r>
        <w:t>（十一）建立并管理全市统计信息化系统和统计数据库系统，组织制定全市统计数据库和网络的基本标准和运行规则，指导全市统计信息化系统建设。</w:t>
      </w:r>
    </w:p>
    <w:p>
      <w:pPr>
        <w:pStyle w:val="17"/>
        <w:jc w:val="both"/>
      </w:pPr>
      <w:r>
        <w:t>（十二）指导全市统计系统地方调查队业务工作、统计专业技术队伍建设；指导所属事业单位名录库建设、全面建成小康社会统计监测、社情民意调查、资料管理等工作；会同有关部门组织全市统计专业技术资格考试，组织专业技术职务聘任工作；监督管理全局的中央统计经费和省、市财政提供的专项经费。</w:t>
      </w:r>
    </w:p>
    <w:p>
      <w:pPr>
        <w:pStyle w:val="17"/>
        <w:jc w:val="both"/>
      </w:pPr>
      <w:r>
        <w:t>（十三）组织实施规模以下工业抽样调查、规模以下工业企业成本费用调查、建筑业小微企业抽样调查、小微企业固定资产投资情况调查，规模以下企业创新调查、限额以下批发零售住宿餐饮行业抽样与问卷调查，规模以下服务业抽样调查，并开展调查情况分析研究。</w:t>
      </w:r>
    </w:p>
    <w:p>
      <w:pPr>
        <w:pStyle w:val="17"/>
        <w:jc w:val="both"/>
      </w:pPr>
      <w:r>
        <w:t>（十四）完成市委、市政府和上级统计部门交办的其他任务。</w:t>
      </w:r>
    </w:p>
    <w:p>
      <w:pPr>
        <w:pStyle w:val="25"/>
        <w:rPr>
          <w:rFonts w:eastAsiaTheme="minorEastAsia"/>
          <w:lang w:eastAsia="zh-CN"/>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霸州市统计局本级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jc w:val="both"/>
      </w:pPr>
      <w:r>
        <w:rPr>
          <w:rFonts w:eastAsia="方正仿宋_GBK"/>
          <w:color w:val="000000"/>
          <w:sz w:val="28"/>
        </w:rPr>
        <w:t>按照预算管理有关规定，目前我</w:t>
      </w:r>
      <w:r>
        <w:rPr>
          <w:rFonts w:hint="eastAsia" w:eastAsia="方正仿宋_GBK"/>
          <w:color w:val="000000"/>
          <w:sz w:val="28"/>
          <w:lang w:eastAsia="zh-CN"/>
        </w:rPr>
        <w:t>市</w:t>
      </w:r>
      <w:r>
        <w:rPr>
          <w:rFonts w:eastAsia="方正仿宋_GBK"/>
          <w:color w:val="000000"/>
          <w:sz w:val="28"/>
        </w:rPr>
        <w:t>单位预算的编制实行综合预算管理，即全部收入和支出都反映在预算中。</w:t>
      </w:r>
    </w:p>
    <w:p>
      <w:pPr>
        <w:ind w:firstLine="640"/>
        <w:rPr>
          <w:rFonts w:ascii="楷体_GB2312" w:eastAsia="楷体_GB2312"/>
          <w:b/>
          <w:sz w:val="32"/>
          <w:szCs w:val="32"/>
        </w:rPr>
      </w:pPr>
      <w:r>
        <w:rPr>
          <w:rFonts w:hint="eastAsia" w:ascii="楷体_GB2312" w:eastAsia="楷体_GB2312"/>
          <w:b/>
          <w:sz w:val="32"/>
          <w:szCs w:val="32"/>
        </w:rPr>
        <w:t>1、收入说明</w:t>
      </w:r>
    </w:p>
    <w:p>
      <w:pPr>
        <w:spacing w:line="500" w:lineRule="exact"/>
        <w:ind w:firstLine="560"/>
        <w:jc w:val="both"/>
        <w:rPr>
          <w:rFonts w:eastAsia="方正仿宋_GBK"/>
          <w:color w:val="000000"/>
          <w:sz w:val="28"/>
        </w:rPr>
      </w:pPr>
      <w:r>
        <w:rPr>
          <w:rFonts w:hint="eastAsia" w:eastAsia="方正仿宋_GBK"/>
          <w:color w:val="000000"/>
          <w:sz w:val="28"/>
        </w:rPr>
        <w:t>反映本</w:t>
      </w:r>
      <w:r>
        <w:rPr>
          <w:rFonts w:hint="eastAsia" w:eastAsia="方正仿宋_GBK"/>
          <w:color w:val="000000"/>
          <w:sz w:val="28"/>
          <w:lang w:eastAsia="zh-CN"/>
        </w:rPr>
        <w:t>单位</w:t>
      </w:r>
      <w:r>
        <w:rPr>
          <w:rFonts w:hint="eastAsia" w:eastAsia="方正仿宋_GBK"/>
          <w:color w:val="000000"/>
          <w:sz w:val="28"/>
        </w:rPr>
        <w:t>当年全部收入。2023年预算收入</w:t>
      </w:r>
      <w:r>
        <w:rPr>
          <w:rFonts w:hint="eastAsia" w:eastAsia="方正仿宋_GBK"/>
          <w:color w:val="000000"/>
          <w:sz w:val="28"/>
          <w:lang w:eastAsia="zh-CN"/>
        </w:rPr>
        <w:t>978.20</w:t>
      </w:r>
      <w:r>
        <w:rPr>
          <w:rFonts w:hint="eastAsia" w:eastAsia="方正仿宋_GBK"/>
          <w:color w:val="000000"/>
          <w:sz w:val="28"/>
        </w:rPr>
        <w:t>万元，其中：一般公共预算</w:t>
      </w:r>
      <w:r>
        <w:rPr>
          <w:rFonts w:hint="eastAsia" w:eastAsia="方正仿宋_GBK"/>
          <w:color w:val="000000"/>
          <w:sz w:val="28"/>
          <w:lang w:eastAsia="zh-CN"/>
        </w:rPr>
        <w:t>收入978.20</w:t>
      </w:r>
      <w:r>
        <w:rPr>
          <w:rFonts w:hint="eastAsia" w:eastAsia="方正仿宋_GBK"/>
          <w:color w:val="000000"/>
          <w:sz w:val="28"/>
        </w:rPr>
        <w:t>万元，基金预算收入0万元，财政专户核拨收入0万元，其他来源收入0万元，上年结转0万元。</w:t>
      </w:r>
    </w:p>
    <w:p>
      <w:pPr>
        <w:ind w:firstLine="640"/>
        <w:rPr>
          <w:rFonts w:ascii="楷体_GB2312" w:eastAsia="楷体_GB2312"/>
          <w:b/>
          <w:sz w:val="32"/>
          <w:szCs w:val="32"/>
        </w:rPr>
      </w:pPr>
      <w:r>
        <w:rPr>
          <w:rFonts w:hint="eastAsia" w:ascii="楷体_GB2312" w:eastAsia="楷体_GB2312"/>
          <w:b/>
          <w:sz w:val="32"/>
          <w:szCs w:val="32"/>
        </w:rPr>
        <w:t>2、支出说明</w:t>
      </w:r>
    </w:p>
    <w:p>
      <w:pPr>
        <w:spacing w:line="500" w:lineRule="exact"/>
        <w:ind w:firstLine="560"/>
        <w:jc w:val="both"/>
        <w:rPr>
          <w:rFonts w:eastAsia="方正仿宋_GBK"/>
          <w:sz w:val="28"/>
        </w:rPr>
      </w:pPr>
      <w:r>
        <w:rPr>
          <w:rFonts w:hint="eastAsia" w:eastAsia="方正仿宋_GBK"/>
          <w:sz w:val="28"/>
          <w:lang w:eastAsia="zh-CN"/>
        </w:rPr>
        <w:t>收支预算总表支出栏、基本支出表、项目支出表按经济分类和支出功能分类科目编制，反映霸州市统计局本级2023年度单位预算中支出预算的总体情况。2023年支出预算978.20万元，其中：基本支出778.20万元，包括：人员经费697.69万元和日常公用经费80.51万元；项目支出200.0万元，主要为</w:t>
      </w:r>
      <w:r>
        <w:rPr>
          <w:rFonts w:hint="eastAsia" w:asciiTheme="minorEastAsia" w:hAnsiTheme="minorEastAsia" w:eastAsiaTheme="minorEastAsia"/>
          <w:sz w:val="28"/>
          <w:lang w:eastAsia="zh-CN"/>
        </w:rPr>
        <w:t>:</w:t>
      </w:r>
      <w:r>
        <w:rPr>
          <w:rFonts w:hint="eastAsia" w:eastAsia="方正仿宋_GBK"/>
          <w:sz w:val="28"/>
          <w:lang w:eastAsia="zh-CN"/>
        </w:rPr>
        <w:t>第五次全国经济普查经费。</w:t>
      </w:r>
    </w:p>
    <w:p>
      <w:pPr>
        <w:ind w:firstLine="640"/>
        <w:rPr>
          <w:rFonts w:ascii="楷体_GB2312" w:eastAsia="楷体_GB2312"/>
          <w:b/>
          <w:sz w:val="32"/>
          <w:szCs w:val="32"/>
        </w:rPr>
      </w:pPr>
      <w:r>
        <w:rPr>
          <w:rFonts w:hint="eastAsia" w:ascii="楷体_GB2312" w:eastAsia="楷体_GB2312"/>
          <w:b/>
          <w:sz w:val="32"/>
          <w:szCs w:val="32"/>
        </w:rPr>
        <w:t>3、比上年增减情况</w:t>
      </w:r>
    </w:p>
    <w:p>
      <w:pPr>
        <w:spacing w:line="500" w:lineRule="exact"/>
        <w:ind w:firstLine="560"/>
        <w:jc w:val="both"/>
        <w:rPr>
          <w:rFonts w:eastAsiaTheme="minorEastAsia"/>
          <w:sz w:val="28"/>
        </w:rPr>
      </w:pPr>
      <w:r>
        <w:rPr>
          <w:rFonts w:hint="eastAsia" w:eastAsia="方正仿宋_GBK"/>
          <w:sz w:val="28"/>
          <w:lang w:eastAsia="zh-CN"/>
        </w:rPr>
        <w:t>2023年预算收支安排978.20万元，较2022预算增加252.07万元，其中：基本支出增加73.07万元，主要为人员经费和日常公用经费支出；项目支出增加179.0万元，主要为第五次全国经济普查经费项目支出</w:t>
      </w:r>
      <w:r>
        <w:rPr>
          <w:rFonts w:hint="eastAsia" w:asciiTheme="minorEastAsia" w:hAnsiTheme="minorEastAsia" w:eastAsiaTheme="minorEastAsia"/>
          <w:sz w:val="28"/>
          <w:lang w:eastAsia="zh-CN"/>
        </w:rPr>
        <w:t>。</w:t>
      </w:r>
    </w:p>
    <w:p>
      <w:pPr>
        <w:spacing w:before="10" w:after="10"/>
        <w:ind w:firstLine="640"/>
        <w:outlineLvl w:val="5"/>
        <w:rPr>
          <w:rFonts w:ascii="黑体" w:hAnsi="黑体" w:eastAsia="黑体" w:cs="黑体"/>
          <w:color w:val="000000"/>
          <w:sz w:val="32"/>
          <w:lang w:eastAsia="zh-CN"/>
        </w:rPr>
      </w:pPr>
      <w:r>
        <w:rPr>
          <w:rFonts w:ascii="黑体" w:hAnsi="黑体" w:eastAsia="黑体" w:cs="黑体"/>
          <w:color w:val="000000"/>
          <w:sz w:val="32"/>
        </w:rPr>
        <w:t>三、机关运行经费安排情况</w:t>
      </w:r>
    </w:p>
    <w:p>
      <w:pPr>
        <w:spacing w:before="10" w:after="10"/>
        <w:ind w:firstLine="640"/>
        <w:jc w:val="both"/>
        <w:outlineLvl w:val="5"/>
        <w:rPr>
          <w:rFonts w:hint="eastAsia" w:eastAsia="方正仿宋_GBK"/>
          <w:sz w:val="28"/>
          <w:lang w:eastAsia="zh-CN"/>
        </w:rPr>
      </w:pPr>
      <w:r>
        <w:rPr>
          <w:rFonts w:hint="eastAsia" w:eastAsia="方正仿宋_GBK"/>
          <w:sz w:val="28"/>
          <w:lang w:eastAsia="zh-CN"/>
        </w:rPr>
        <w:t>2023年，我单位机关运行经费共计安排80.51万元，主要用于办公区的日常维修、办公用房水电费、办公用房取暖费、办公及印刷费，邮电费、差旅费、公务接待费、租赁费、培训费、福利费、工会经费、其他交通费用、办公用房物业管理费、公务用车运行维护费和办公设备购置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jc w:val="both"/>
      </w:pPr>
      <w:r>
        <w:rPr>
          <w:rFonts w:hint="eastAsia" w:eastAsia="方正仿宋_GBK"/>
          <w:sz w:val="28"/>
          <w:lang w:eastAsia="zh-CN"/>
        </w:rPr>
        <w:t>2023年，我单位财政拨款“三公”经费预算安排2.72万元。其中：因公出国（境）费0万元；公务用车购置及运维费2.30万元（其中：公务用车购置费为0万元，公务用车运行维护费2.30万元)；公务接待费0.42万元。与2022年相比减少0.08万元，其中，公务用车购置及运维费减少0.08万元，主要原因是我单位切实落实勤俭节约各项规定，压减公车运行经费支出；公务接待费与2022年相比持平，无增减变化。</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1、第五次全国经济普查经费绩效目标表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1.通过经济普查项目的实施，完成普查登记工作，并验收合格，实现取得全市企业数据基本情况，保障取得的全市企业数据情况真实、准确。</w:t>
            </w:r>
          </w:p>
          <w:p>
            <w:pPr>
              <w:pStyle w:val="12"/>
            </w:pPr>
            <w:r>
              <w:t>2.通过经济普查项目的实施，全面查实我市第二产业和第三产业各类单位的基本情况，客观反映我市第二产业和第三产业发展规模、结构和效益.</w:t>
            </w:r>
          </w:p>
        </w:tc>
      </w:tr>
    </w:tbl>
    <w:p>
      <w:pPr>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培训次数</w:t>
            </w:r>
          </w:p>
        </w:tc>
        <w:tc>
          <w:tcPr>
            <w:tcW w:w="2835" w:type="dxa"/>
            <w:vAlign w:val="center"/>
          </w:tcPr>
          <w:p>
            <w:pPr>
              <w:pStyle w:val="12"/>
            </w:pPr>
            <w:r>
              <w:t>培训按计划开展次数</w:t>
            </w:r>
          </w:p>
        </w:tc>
        <w:tc>
          <w:tcPr>
            <w:tcW w:w="2551" w:type="dxa"/>
            <w:vAlign w:val="center"/>
          </w:tcPr>
          <w:p>
            <w:pPr>
              <w:pStyle w:val="12"/>
            </w:pPr>
            <w:r>
              <w:t>≥4次</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“两员”补贴补助乡镇数量</w:t>
            </w:r>
          </w:p>
        </w:tc>
        <w:tc>
          <w:tcPr>
            <w:tcW w:w="2835" w:type="dxa"/>
            <w:vAlign w:val="center"/>
          </w:tcPr>
          <w:p>
            <w:pPr>
              <w:pStyle w:val="12"/>
            </w:pPr>
            <w:r>
              <w:t>“两员”补贴补助乡镇数量</w:t>
            </w:r>
          </w:p>
        </w:tc>
        <w:tc>
          <w:tcPr>
            <w:tcW w:w="2551" w:type="dxa"/>
            <w:vAlign w:val="center"/>
          </w:tcPr>
          <w:p>
            <w:pPr>
              <w:pStyle w:val="12"/>
            </w:pPr>
            <w:r>
              <w:t>15个</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清查登记正确率</w:t>
            </w:r>
          </w:p>
        </w:tc>
        <w:tc>
          <w:tcPr>
            <w:tcW w:w="2835" w:type="dxa"/>
            <w:vAlign w:val="center"/>
          </w:tcPr>
          <w:p>
            <w:pPr>
              <w:pStyle w:val="12"/>
            </w:pPr>
            <w:r>
              <w:t>清查登记正确率</w:t>
            </w:r>
          </w:p>
        </w:tc>
        <w:tc>
          <w:tcPr>
            <w:tcW w:w="2551" w:type="dxa"/>
            <w:vAlign w:val="center"/>
          </w:tcPr>
          <w:p>
            <w:pPr>
              <w:pStyle w:val="12"/>
            </w:pPr>
            <w:r>
              <w:t>≥98%</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普查工作完成率</w:t>
            </w:r>
          </w:p>
        </w:tc>
        <w:tc>
          <w:tcPr>
            <w:tcW w:w="2835" w:type="dxa"/>
            <w:vAlign w:val="center"/>
          </w:tcPr>
          <w:p>
            <w:pPr>
              <w:pStyle w:val="12"/>
            </w:pPr>
            <w:r>
              <w:t>按照全省方案规定按时完成普查工作比例</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经济普查标准时点</w:t>
            </w:r>
          </w:p>
        </w:tc>
        <w:tc>
          <w:tcPr>
            <w:tcW w:w="2835" w:type="dxa"/>
            <w:vAlign w:val="center"/>
          </w:tcPr>
          <w:p>
            <w:pPr>
              <w:pStyle w:val="12"/>
            </w:pPr>
            <w:r>
              <w:t>第五次全国经济普查标准时点</w:t>
            </w:r>
          </w:p>
        </w:tc>
        <w:tc>
          <w:tcPr>
            <w:tcW w:w="2551" w:type="dxa"/>
            <w:vAlign w:val="center"/>
          </w:tcPr>
          <w:p>
            <w:pPr>
              <w:pStyle w:val="12"/>
            </w:pPr>
            <w:r>
              <w:t>2023年12月31日24时</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普查机构组建时间</w:t>
            </w:r>
          </w:p>
        </w:tc>
        <w:tc>
          <w:tcPr>
            <w:tcW w:w="2835" w:type="dxa"/>
            <w:vAlign w:val="center"/>
          </w:tcPr>
          <w:p>
            <w:pPr>
              <w:pStyle w:val="12"/>
            </w:pPr>
            <w:r>
              <w:t>普查机构组建时间</w:t>
            </w:r>
          </w:p>
        </w:tc>
        <w:tc>
          <w:tcPr>
            <w:tcW w:w="2551" w:type="dxa"/>
            <w:vAlign w:val="center"/>
          </w:tcPr>
          <w:p>
            <w:pPr>
              <w:pStyle w:val="12"/>
            </w:pPr>
            <w:r>
              <w:t>2023年3月底前完成</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普查试点工作完成时间</w:t>
            </w:r>
          </w:p>
        </w:tc>
        <w:tc>
          <w:tcPr>
            <w:tcW w:w="2835" w:type="dxa"/>
            <w:vAlign w:val="center"/>
          </w:tcPr>
          <w:p>
            <w:pPr>
              <w:pStyle w:val="12"/>
            </w:pPr>
            <w:r>
              <w:t>普查试点工作完成时间</w:t>
            </w:r>
          </w:p>
        </w:tc>
        <w:tc>
          <w:tcPr>
            <w:tcW w:w="2551" w:type="dxa"/>
            <w:vAlign w:val="center"/>
          </w:tcPr>
          <w:p>
            <w:pPr>
              <w:pStyle w:val="12"/>
            </w:pPr>
            <w:r>
              <w:t>2023年8月底前完成</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单位清查摸底完成时间</w:t>
            </w:r>
          </w:p>
        </w:tc>
        <w:tc>
          <w:tcPr>
            <w:tcW w:w="2835" w:type="dxa"/>
            <w:vAlign w:val="center"/>
          </w:tcPr>
          <w:p>
            <w:pPr>
              <w:pStyle w:val="12"/>
            </w:pPr>
            <w:r>
              <w:t>单位清查摸底完成时间</w:t>
            </w:r>
          </w:p>
        </w:tc>
        <w:tc>
          <w:tcPr>
            <w:tcW w:w="2551" w:type="dxa"/>
            <w:vAlign w:val="center"/>
          </w:tcPr>
          <w:p>
            <w:pPr>
              <w:pStyle w:val="12"/>
            </w:pPr>
            <w:r>
              <w:t>2023年11底前完成</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培训单位成本</w:t>
            </w:r>
          </w:p>
        </w:tc>
        <w:tc>
          <w:tcPr>
            <w:tcW w:w="2835" w:type="dxa"/>
            <w:vAlign w:val="center"/>
          </w:tcPr>
          <w:p>
            <w:pPr>
              <w:pStyle w:val="12"/>
            </w:pPr>
            <w:r>
              <w:t>培训单位成本控制在200元内</w:t>
            </w:r>
          </w:p>
        </w:tc>
        <w:tc>
          <w:tcPr>
            <w:tcW w:w="2551" w:type="dxa"/>
            <w:vAlign w:val="center"/>
          </w:tcPr>
          <w:p>
            <w:pPr>
              <w:pStyle w:val="12"/>
            </w:pPr>
            <w:r>
              <w:t>≤200元</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加强和改善宏观经济治理，科学制定中长期发展规划，推动经济高质量发展</w:t>
            </w:r>
          </w:p>
        </w:tc>
        <w:tc>
          <w:tcPr>
            <w:tcW w:w="2835" w:type="dxa"/>
            <w:vAlign w:val="center"/>
          </w:tcPr>
          <w:p>
            <w:pPr>
              <w:pStyle w:val="12"/>
            </w:pPr>
            <w:r>
              <w:t>加强和改善宏观经济治理，科学制定中长期发展规划，推动经济高质量发展</w:t>
            </w:r>
          </w:p>
        </w:tc>
        <w:tc>
          <w:tcPr>
            <w:tcW w:w="2551" w:type="dxa"/>
            <w:vAlign w:val="center"/>
          </w:tcPr>
          <w:p>
            <w:pPr>
              <w:pStyle w:val="12"/>
            </w:pPr>
            <w:r>
              <w:t>效果较显著</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经普数据对经济政策的持续影响力</w:t>
            </w:r>
          </w:p>
        </w:tc>
        <w:tc>
          <w:tcPr>
            <w:tcW w:w="2835" w:type="dxa"/>
            <w:vAlign w:val="center"/>
          </w:tcPr>
          <w:p>
            <w:pPr>
              <w:pStyle w:val="12"/>
            </w:pPr>
            <w:r>
              <w:t>经普数据对经济政策的持续影响力</w:t>
            </w:r>
          </w:p>
        </w:tc>
        <w:tc>
          <w:tcPr>
            <w:tcW w:w="2551" w:type="dxa"/>
            <w:vAlign w:val="center"/>
          </w:tcPr>
          <w:p>
            <w:pPr>
              <w:pStyle w:val="12"/>
            </w:pPr>
            <w:r>
              <w:t>≥5年</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数据使用部门的满意度</w:t>
            </w:r>
          </w:p>
        </w:tc>
        <w:tc>
          <w:tcPr>
            <w:tcW w:w="2835" w:type="dxa"/>
            <w:vAlign w:val="center"/>
          </w:tcPr>
          <w:p>
            <w:pPr>
              <w:pStyle w:val="12"/>
            </w:pPr>
            <w:r>
              <w:t>数据使用部门对经济普查的满意程度</w:t>
            </w:r>
          </w:p>
        </w:tc>
        <w:tc>
          <w:tcPr>
            <w:tcW w:w="2551" w:type="dxa"/>
            <w:vAlign w:val="center"/>
          </w:tcPr>
          <w:p>
            <w:pPr>
              <w:pStyle w:val="12"/>
            </w:pPr>
            <w:r>
              <w:t>≥95%</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服务对象满意度指标</w:t>
            </w:r>
          </w:p>
        </w:tc>
        <w:tc>
          <w:tcPr>
            <w:tcW w:w="2835" w:type="dxa"/>
            <w:vAlign w:val="center"/>
          </w:tcPr>
          <w:p>
            <w:pPr>
              <w:pStyle w:val="12"/>
            </w:pPr>
            <w:r>
              <w:t>普查对象的满意度</w:t>
            </w:r>
          </w:p>
        </w:tc>
        <w:tc>
          <w:tcPr>
            <w:tcW w:w="2835" w:type="dxa"/>
            <w:vAlign w:val="center"/>
          </w:tcPr>
          <w:p>
            <w:pPr>
              <w:pStyle w:val="12"/>
            </w:pPr>
            <w:r>
              <w:t>普查对象对经济普查调查的满意比例</w:t>
            </w:r>
          </w:p>
        </w:tc>
        <w:tc>
          <w:tcPr>
            <w:tcW w:w="2551" w:type="dxa"/>
            <w:vAlign w:val="center"/>
          </w:tcPr>
          <w:p>
            <w:pPr>
              <w:pStyle w:val="12"/>
            </w:pPr>
            <w:r>
              <w:t>≥95%</w:t>
            </w:r>
          </w:p>
        </w:tc>
        <w:tc>
          <w:tcPr>
            <w:tcW w:w="2268" w:type="dxa"/>
            <w:vAlign w:val="center"/>
          </w:tcPr>
          <w:p>
            <w:pPr>
              <w:pStyle w:val="12"/>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jc w:val="both"/>
      </w:pPr>
      <w:r>
        <w:rPr>
          <w:rFonts w:eastAsia="方正仿宋_GBK"/>
          <w:color w:val="000000"/>
          <w:sz w:val="28"/>
        </w:rPr>
        <w:t>2023年，霸州市统计局本级安排政府采购预算0.30万元。具体内容见下表。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112001霸州市统计局本级</w:t>
            </w:r>
          </w:p>
        </w:tc>
        <w:tc>
          <w:tcPr>
            <w:tcW w:w="8676"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霸州市统计局本级小计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公用类项目</w:t>
            </w:r>
          </w:p>
        </w:tc>
        <w:tc>
          <w:tcPr>
            <w:tcW w:w="964" w:type="dxa"/>
            <w:vAlign w:val="center"/>
          </w:tcPr>
          <w:p>
            <w:pPr>
              <w:pStyle w:val="11"/>
            </w:pPr>
            <w:r>
              <w:t>73.61</w:t>
            </w:r>
          </w:p>
        </w:tc>
        <w:tc>
          <w:tcPr>
            <w:tcW w:w="1134" w:type="dxa"/>
            <w:vAlign w:val="center"/>
          </w:tcPr>
          <w:p>
            <w:pPr>
              <w:pStyle w:val="12"/>
            </w:pPr>
            <w:r>
              <w:t>文件柜</w:t>
            </w:r>
          </w:p>
        </w:tc>
        <w:tc>
          <w:tcPr>
            <w:tcW w:w="1134" w:type="dxa"/>
            <w:vAlign w:val="center"/>
          </w:tcPr>
          <w:p>
            <w:pPr>
              <w:pStyle w:val="12"/>
            </w:pPr>
            <w:r>
              <w:t>A05010502</w:t>
            </w:r>
          </w:p>
        </w:tc>
        <w:tc>
          <w:tcPr>
            <w:tcW w:w="709" w:type="dxa"/>
            <w:vAlign w:val="center"/>
          </w:tcPr>
          <w:p>
            <w:pPr>
              <w:pStyle w:val="13"/>
            </w:pPr>
            <w:r>
              <w:t>个</w:t>
            </w:r>
          </w:p>
        </w:tc>
        <w:tc>
          <w:tcPr>
            <w:tcW w:w="850" w:type="dxa"/>
            <w:vAlign w:val="center"/>
          </w:tcPr>
          <w:p>
            <w:pPr>
              <w:pStyle w:val="11"/>
            </w:pPr>
            <w:r>
              <w:t>5</w:t>
            </w:r>
          </w:p>
        </w:tc>
        <w:tc>
          <w:tcPr>
            <w:tcW w:w="850" w:type="dxa"/>
            <w:vAlign w:val="center"/>
          </w:tcPr>
          <w:p>
            <w:pPr>
              <w:pStyle w:val="11"/>
            </w:pPr>
            <w:r>
              <w:t>0.06</w:t>
            </w:r>
          </w:p>
        </w:tc>
        <w:tc>
          <w:tcPr>
            <w:tcW w:w="964" w:type="dxa"/>
            <w:vAlign w:val="center"/>
          </w:tcPr>
          <w:p>
            <w:pPr>
              <w:pStyle w:val="11"/>
            </w:pPr>
            <w:r>
              <w:t>0.30</w:t>
            </w:r>
          </w:p>
        </w:tc>
        <w:tc>
          <w:tcPr>
            <w:tcW w:w="964" w:type="dxa"/>
            <w:vAlign w:val="center"/>
          </w:tcPr>
          <w:p>
            <w:pPr>
              <w:pStyle w:val="11"/>
            </w:pPr>
            <w:r>
              <w:t>0.30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0.30</w:t>
            </w:r>
          </w:p>
        </w:tc>
      </w:tr>
    </w:tbl>
    <w:p>
      <w:pPr>
        <w:spacing w:line="500" w:lineRule="exact"/>
        <w:ind w:firstLine="420"/>
        <w:jc w:val="both"/>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jc w:val="both"/>
      </w:pPr>
      <w:r>
        <w:rPr>
          <w:rFonts w:eastAsia="方正仿宋_GBK"/>
          <w:color w:val="000000"/>
          <w:sz w:val="28"/>
        </w:rPr>
        <w:t>霸州市统计局本级上年末固定资产金额为364.03万元（详见下表）。本年度拟购置固定资产总额为0.30万元，已按要求列入政府采购预算，详见政府采购预算表。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112001霸州市统计局本级</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364.03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1</w:t>
            </w:r>
          </w:p>
        </w:tc>
        <w:tc>
          <w:tcPr>
            <w:tcW w:w="2835" w:type="dxa"/>
            <w:vAlign w:val="center"/>
          </w:tcPr>
          <w:p>
            <w:pPr>
              <w:pStyle w:val="11"/>
            </w:pPr>
            <w:r>
              <w:t>19.77</w:t>
            </w:r>
          </w:p>
        </w:tc>
      </w:tr>
      <w:tr>
        <w:tblPrEx>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rPr>
                <w:rFonts w:hint="eastAsia" w:eastAsiaTheme="minorEastAsia"/>
                <w:lang w:eastAsia="zh-CN"/>
              </w:rPr>
            </w:pPr>
            <w:r>
              <w:rPr>
                <w:rFonts w:ascii="方正书宋_GBK" w:hAnsi="方正书宋_GBK" w:eastAsia="方正书宋_GBK" w:cs="方正书宋_GBK"/>
                <w:sz w:val="21"/>
                <w:szCs w:val="24"/>
                <w:lang w:val="en-US" w:eastAsia="uk-UA" w:bidi="ar-SA"/>
              </w:rPr>
              <w:t>15</w:t>
            </w:r>
            <w:r>
              <w:rPr>
                <w:rFonts w:hint="eastAsia" w:ascii="方正书宋_GBK" w:hAnsi="方正书宋_GBK" w:eastAsia="方正书宋_GBK" w:cs="方正书宋_GBK"/>
                <w:sz w:val="21"/>
                <w:szCs w:val="24"/>
                <w:lang w:val="en-US" w:eastAsia="zh-CN" w:bidi="ar-SA"/>
              </w:rPr>
              <w:t>70</w:t>
            </w:r>
          </w:p>
        </w:tc>
        <w:tc>
          <w:tcPr>
            <w:tcW w:w="2835" w:type="dxa"/>
            <w:vAlign w:val="center"/>
          </w:tcPr>
          <w:p>
            <w:pPr>
              <w:pStyle w:val="11"/>
            </w:pPr>
            <w:r>
              <w:t>344.26</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jc w:val="both"/>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w:t>
      </w:r>
      <w:r>
        <w:rPr>
          <w:rFonts w:eastAsia="方正仿宋_GBK"/>
          <w:color w:val="000000"/>
          <w:sz w:val="28"/>
        </w:rPr>
        <w:t>级财政当年拨付的资金。</w:t>
      </w:r>
    </w:p>
    <w:p>
      <w:pPr>
        <w:spacing w:line="500" w:lineRule="exact"/>
        <w:ind w:firstLine="560"/>
        <w:jc w:val="both"/>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jc w:val="both"/>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jc w:val="both"/>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jc w:val="both"/>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jc w:val="both"/>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jc w:val="both"/>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w:t>
      </w:r>
      <w:r>
        <w:rPr>
          <w:rFonts w:eastAsia="方正仿宋_GBK"/>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jc w:val="both"/>
      </w:pPr>
      <w:r>
        <w:rPr>
          <w:rFonts w:eastAsia="方正仿宋_GBK"/>
          <w:color w:val="000000"/>
          <w:sz w:val="28"/>
        </w:rPr>
        <w:t>8、</w:t>
      </w:r>
      <w:r>
        <w:rPr>
          <w:rFonts w:eastAsia="方正仿宋_GBK"/>
          <w:b/>
          <w:color w:val="000000"/>
          <w:sz w:val="28"/>
        </w:rPr>
        <w:t>机关运行费：</w:t>
      </w:r>
      <w:r>
        <w:rPr>
          <w:rFonts w:eastAsia="方正仿宋_GBK"/>
          <w:color w:val="000000"/>
          <w:sz w:val="28"/>
        </w:rPr>
        <w:t>是</w:t>
      </w:r>
      <w:r>
        <w:rPr>
          <w:rFonts w:eastAsia="方正仿宋_GBK"/>
          <w:color w:val="000000"/>
          <w:sz w:val="28"/>
          <w:highlight w:val="none"/>
        </w:rPr>
        <w:t>指各</w:t>
      </w:r>
      <w:r>
        <w:rPr>
          <w:rFonts w:hint="eastAsia" w:eastAsia="方正仿宋_GBK"/>
          <w:color w:val="000000"/>
          <w:sz w:val="28"/>
          <w:highlight w:val="none"/>
          <w:lang w:val="en-US" w:eastAsia="zh-CN"/>
        </w:rPr>
        <w:t>单位</w:t>
      </w:r>
      <w:r>
        <w:rPr>
          <w:rFonts w:eastAsia="方正仿宋_GBK"/>
          <w:color w:val="000000"/>
          <w:sz w:val="28"/>
          <w:highlight w:val="none"/>
        </w:rPr>
        <w:t>的公</w:t>
      </w:r>
      <w:r>
        <w:rPr>
          <w:rFonts w:eastAsia="方正仿宋_GBK"/>
          <w:color w:val="000000"/>
          <w:sz w:val="28"/>
        </w:rPr>
        <w:t>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jc w:val="both"/>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jc w:val="both"/>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jc w:val="both"/>
        <w:outlineLvl w:val="5"/>
      </w:pPr>
      <w:r>
        <w:rPr>
          <w:rFonts w:ascii="黑体" w:hAnsi="黑体" w:eastAsia="黑体" w:cs="黑体"/>
          <w:color w:val="000000"/>
          <w:sz w:val="32"/>
        </w:rPr>
        <w:t>九、其他需要说明的事项</w:t>
      </w:r>
    </w:p>
    <w:p>
      <w:pPr>
        <w:spacing w:line="500" w:lineRule="exact"/>
        <w:ind w:firstLine="560"/>
        <w:jc w:val="both"/>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roman"/>
    <w:pitch w:val="default"/>
    <w:sig w:usb0="00000000" w:usb1="00000000" w:usb2="00000000" w:usb3="00000000" w:csb0="00040000" w:csb1="00000000"/>
  </w:font>
  <w:font w:name="方正书宋_GBK">
    <w:altName w:val="微软雅黑"/>
    <w:panose1 w:val="03000509000000000000"/>
    <w:charset w:val="86"/>
    <w:family w:val="roman"/>
    <w:pitch w:val="default"/>
    <w:sig w:usb0="00000000" w:usb1="00000000" w:usb2="00000000" w:usb3="00000000" w:csb0="00040000" w:csb1="00000000"/>
  </w:font>
  <w:font w:name="方正仿宋_GBK">
    <w:altName w:val="微软雅黑"/>
    <w:panose1 w:val="03000509000000000000"/>
    <w:charset w:val="86"/>
    <w:family w:val="roman"/>
    <w:pitch w:val="default"/>
    <w:sig w:usb0="00000000" w:usb1="00000000" w:usb2="00000000" w:usb3="00000000" w:csb0="00040000" w:csb1="00000000"/>
  </w:font>
  <w:font w:name="方正楷体_GBK">
    <w:altName w:val="微软雅黑"/>
    <w:panose1 w:val="03000509000000000000"/>
    <w:charset w:val="86"/>
    <w:family w:val="roma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OTBiNzJiNWY2ZTk2NzBjNzc1YTc2Yjc5YTA0MjI1YjcifQ=="/>
  </w:docVars>
  <w:rsids>
    <w:rsidRoot w:val="009027F8"/>
    <w:rsid w:val="0000640C"/>
    <w:rsid w:val="000239EB"/>
    <w:rsid w:val="000B5117"/>
    <w:rsid w:val="001069E4"/>
    <w:rsid w:val="00165EC7"/>
    <w:rsid w:val="001B3FF1"/>
    <w:rsid w:val="002A71FD"/>
    <w:rsid w:val="004F67D4"/>
    <w:rsid w:val="0056682D"/>
    <w:rsid w:val="006277BF"/>
    <w:rsid w:val="00674F4C"/>
    <w:rsid w:val="007E5FBB"/>
    <w:rsid w:val="00877022"/>
    <w:rsid w:val="008D2934"/>
    <w:rsid w:val="009027F8"/>
    <w:rsid w:val="00A73C41"/>
    <w:rsid w:val="00AB0433"/>
    <w:rsid w:val="00AB7C17"/>
    <w:rsid w:val="00C06C4F"/>
    <w:rsid w:val="00C61B4B"/>
    <w:rsid w:val="00CA6D79"/>
    <w:rsid w:val="00CE70C0"/>
    <w:rsid w:val="00D51581"/>
    <w:rsid w:val="00DB377D"/>
    <w:rsid w:val="00E06E4A"/>
    <w:rsid w:val="00EE602F"/>
    <w:rsid w:val="00F045EF"/>
    <w:rsid w:val="0735641E"/>
    <w:rsid w:val="085D4EBF"/>
    <w:rsid w:val="08FD3A37"/>
    <w:rsid w:val="0A570314"/>
    <w:rsid w:val="0A947DF1"/>
    <w:rsid w:val="0BE76344"/>
    <w:rsid w:val="0E77079D"/>
    <w:rsid w:val="1077103E"/>
    <w:rsid w:val="126235E7"/>
    <w:rsid w:val="1497567C"/>
    <w:rsid w:val="15774BFF"/>
    <w:rsid w:val="198D6AC3"/>
    <w:rsid w:val="19E1323F"/>
    <w:rsid w:val="1A635847"/>
    <w:rsid w:val="1A747EF2"/>
    <w:rsid w:val="1AD654C4"/>
    <w:rsid w:val="1B186B41"/>
    <w:rsid w:val="1E4110C5"/>
    <w:rsid w:val="24280363"/>
    <w:rsid w:val="259A33D5"/>
    <w:rsid w:val="2849353B"/>
    <w:rsid w:val="2A731B79"/>
    <w:rsid w:val="2B585F6F"/>
    <w:rsid w:val="2C97380D"/>
    <w:rsid w:val="2F531AD3"/>
    <w:rsid w:val="30AD494A"/>
    <w:rsid w:val="30AF58F4"/>
    <w:rsid w:val="30DF2CB2"/>
    <w:rsid w:val="31C62147"/>
    <w:rsid w:val="32EF5B24"/>
    <w:rsid w:val="32F10A57"/>
    <w:rsid w:val="339D76C4"/>
    <w:rsid w:val="33E55D57"/>
    <w:rsid w:val="36A06754"/>
    <w:rsid w:val="370944C7"/>
    <w:rsid w:val="38626FDA"/>
    <w:rsid w:val="3A6E3148"/>
    <w:rsid w:val="3C295E23"/>
    <w:rsid w:val="3E535D4D"/>
    <w:rsid w:val="3EC1473F"/>
    <w:rsid w:val="3ED757E7"/>
    <w:rsid w:val="3F7B49CC"/>
    <w:rsid w:val="404C6AF7"/>
    <w:rsid w:val="42573696"/>
    <w:rsid w:val="428D269A"/>
    <w:rsid w:val="43CB4453"/>
    <w:rsid w:val="44D656C0"/>
    <w:rsid w:val="49D73CF5"/>
    <w:rsid w:val="4AD174F6"/>
    <w:rsid w:val="4C60006F"/>
    <w:rsid w:val="4C6A38FC"/>
    <w:rsid w:val="4CCE79E7"/>
    <w:rsid w:val="4EA7002F"/>
    <w:rsid w:val="4F840831"/>
    <w:rsid w:val="4F96085C"/>
    <w:rsid w:val="52040DB5"/>
    <w:rsid w:val="52A55062"/>
    <w:rsid w:val="56A00607"/>
    <w:rsid w:val="5A1C0E4D"/>
    <w:rsid w:val="5A4F36AB"/>
    <w:rsid w:val="5AA850CD"/>
    <w:rsid w:val="5D8B306B"/>
    <w:rsid w:val="5DDC116A"/>
    <w:rsid w:val="632919C3"/>
    <w:rsid w:val="636972A4"/>
    <w:rsid w:val="67D22629"/>
    <w:rsid w:val="6E847373"/>
    <w:rsid w:val="6EA4532D"/>
    <w:rsid w:val="755C5664"/>
    <w:rsid w:val="7612089B"/>
    <w:rsid w:val="779F340C"/>
    <w:rsid w:val="77E07B53"/>
    <w:rsid w:val="79D97E1C"/>
    <w:rsid w:val="7EF011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2023-02-23T17:57:10Z</dcterms:created>
  <dcterms:modified xsi:type="dcterms:W3CDTF">2023-02-23T09:57:10Z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2023-02-23T17:57:05Z</dcterms:created>
  <dcterms:modified xsi:type="dcterms:W3CDTF">2023-02-23T09:57:05Z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2023-02-23T17:57:05Z</dcterms:created>
  <dcterms:modified xsi:type="dcterms:W3CDTF">2023-02-23T09:57:05Z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2023-02-23T17:57:11Z</dcterms:created>
  <dcterms:modified xsi:type="dcterms:W3CDTF">2023-02-23T09:57:11Z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2023-02-23T17:57:05Z</dcterms:created>
  <dcterms:modified xsi:type="dcterms:W3CDTF">2023-02-23T09:57:04Z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2023-02-23T17:57:05Z</dcterms:created>
  <dcterms:modified xsi:type="dcterms:W3CDTF">2023-02-23T09:57:05Z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2023-02-23T17:57:10Z</dcterms:created>
  <dcterms:modified xsi:type="dcterms:W3CDTF">2023-02-23T09:57:10Z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406BD62-D02B-4EF8-90D6-54572B96440F}">
  <ds:schemaRefs/>
</ds:datastoreItem>
</file>

<file path=customXml/itemProps11.xml><?xml version="1.0" encoding="utf-8"?>
<ds:datastoreItem xmlns:ds="http://schemas.openxmlformats.org/officeDocument/2006/customXml" ds:itemID="{E56910CB-7D0C-4F2F-8405-A1C6824B8FC5}">
  <ds:schemaRefs/>
</ds:datastoreItem>
</file>

<file path=customXml/itemProps12.xml><?xml version="1.0" encoding="utf-8"?>
<ds:datastoreItem xmlns:ds="http://schemas.openxmlformats.org/officeDocument/2006/customXml" ds:itemID="{B3536A96-2216-4B7E-B9C7-9D332E6A014E}">
  <ds:schemaRefs/>
</ds:datastoreItem>
</file>

<file path=customXml/itemProps13.xml><?xml version="1.0" encoding="utf-8"?>
<ds:datastoreItem xmlns:ds="http://schemas.openxmlformats.org/officeDocument/2006/customXml" ds:itemID="{52D1296F-9B9D-4F1E-9A48-406F87CA3944}">
  <ds:schemaRefs/>
</ds:datastoreItem>
</file>

<file path=customXml/itemProps14.xml><?xml version="1.0" encoding="utf-8"?>
<ds:datastoreItem xmlns:ds="http://schemas.openxmlformats.org/officeDocument/2006/customXml" ds:itemID="{1D8FA105-5895-412A-955C-B1EEC20E0C0B}">
  <ds:schemaRefs/>
</ds:datastoreItem>
</file>

<file path=customXml/itemProps15.xml><?xml version="1.0" encoding="utf-8"?>
<ds:datastoreItem xmlns:ds="http://schemas.openxmlformats.org/officeDocument/2006/customXml" ds:itemID="{C2362366-AC21-4296-97C7-E027D06CA6BC}">
  <ds:schemaRefs/>
</ds:datastoreItem>
</file>

<file path=customXml/itemProps2.xml><?xml version="1.0" encoding="utf-8"?>
<ds:datastoreItem xmlns:ds="http://schemas.openxmlformats.org/officeDocument/2006/customXml" ds:itemID="{EC435770-4008-480A-BEDD-74B288C52409}">
  <ds:schemaRefs/>
</ds:datastoreItem>
</file>

<file path=customXml/itemProps3.xml><?xml version="1.0" encoding="utf-8"?>
<ds:datastoreItem xmlns:ds="http://schemas.openxmlformats.org/officeDocument/2006/customXml" ds:itemID="{E79FCBDE-2067-4DD5-A201-F0662A8A44C8}">
  <ds:schemaRefs/>
</ds:datastoreItem>
</file>

<file path=customXml/itemProps4.xml><?xml version="1.0" encoding="utf-8"?>
<ds:datastoreItem xmlns:ds="http://schemas.openxmlformats.org/officeDocument/2006/customXml" ds:itemID="{B49BC9F4-7A83-4F52-A6FA-08B2659C358E}">
  <ds:schemaRefs/>
</ds:datastoreItem>
</file>

<file path=customXml/itemProps5.xml><?xml version="1.0" encoding="utf-8"?>
<ds:datastoreItem xmlns:ds="http://schemas.openxmlformats.org/officeDocument/2006/customXml" ds:itemID="{5E1EFC27-1CF3-4C19-95DB-7E3B47A3E545}">
  <ds:schemaRefs/>
</ds:datastoreItem>
</file>

<file path=customXml/itemProps6.xml><?xml version="1.0" encoding="utf-8"?>
<ds:datastoreItem xmlns:ds="http://schemas.openxmlformats.org/officeDocument/2006/customXml" ds:itemID="{33443D05-AFFA-40E0-9B72-A96336210672}">
  <ds:schemaRefs/>
</ds:datastoreItem>
</file>

<file path=customXml/itemProps7.xml><?xml version="1.0" encoding="utf-8"?>
<ds:datastoreItem xmlns:ds="http://schemas.openxmlformats.org/officeDocument/2006/customXml" ds:itemID="{ECF87447-A070-448D-9333-F597AECC9B0E}">
  <ds:schemaRefs/>
</ds:datastoreItem>
</file>

<file path=customXml/itemProps8.xml><?xml version="1.0" encoding="utf-8"?>
<ds:datastoreItem xmlns:ds="http://schemas.openxmlformats.org/officeDocument/2006/customXml" ds:itemID="{8B3D6D8C-4368-48EF-846B-CE8F67F9342A}">
  <ds:schemaRefs/>
</ds:datastoreItem>
</file>

<file path=customXml/itemProps9.xml><?xml version="1.0" encoding="utf-8"?>
<ds:datastoreItem xmlns:ds="http://schemas.openxmlformats.org/officeDocument/2006/customXml" ds:itemID="{97691248-E14F-41F2-8F7E-DF784837547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6887</Words>
  <Characters>8543</Characters>
  <Lines>101</Lines>
  <Paragraphs>28</Paragraphs>
  <TotalTime>49</TotalTime>
  <ScaleCrop>false</ScaleCrop>
  <LinksUpToDate>false</LinksUpToDate>
  <CharactersWithSpaces>9210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2023-02-23T10:00:00Z</dcterms:created>
  <dc:creator>Administrator</dc:creator>
  <cp:lastModifiedBy>mly</cp:lastModifiedBy>
  <cp:lastPrinted>2023-02-24T02:48:00Z</cp:lastPrinted>
  <dcterms:modified xsi:type="dcterms:W3CDTF">2023-05-29T08:30:27Z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AE2E000499D349D6B97AC21F6036A6B9</vt:lpwstr>
  </property>
</Properties>
</file>